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autoSpaceDE w:val="0"/>
        <w:autoSpaceDN/>
        <w:spacing w:before="0" w:beforeAutospacing="0" w:after="0" w:afterAutospacing="0" w:line="640" w:lineRule="exact"/>
        <w:ind w:left="0" w:right="0"/>
        <w:jc w:val="center"/>
        <w:rPr>
          <w:rFonts w:hint="eastAsia" w:ascii="方正小标宋简体" w:hAnsi="方正小标宋简体" w:eastAsia="方正小标宋简体" w:cs="方正小标宋简体"/>
          <w:color w:val="000000"/>
          <w:kern w:val="2"/>
          <w:sz w:val="44"/>
          <w:szCs w:val="44"/>
        </w:rPr>
      </w:pPr>
      <w:r>
        <w:rPr>
          <w:rFonts w:hint="eastAsia" w:ascii="方正小标宋简体" w:hAnsi="方正小标宋简体" w:eastAsia="方正小标宋简体" w:cs="方正小标宋简体"/>
          <w:color w:val="000000"/>
          <w:kern w:val="2"/>
          <w:sz w:val="44"/>
          <w:szCs w:val="44"/>
          <w:lang w:val="en-US" w:eastAsia="zh-CN" w:bidi="ar"/>
        </w:rPr>
        <w:t>湖北省</w:t>
      </w:r>
      <w:r>
        <w:rPr>
          <w:rFonts w:hint="default" w:ascii="Times New Roman" w:hAnsi="Times New Roman" w:eastAsia="方正小标宋简体" w:cs="Times New Roman"/>
          <w:color w:val="000000"/>
          <w:kern w:val="2"/>
          <w:sz w:val="44"/>
          <w:szCs w:val="44"/>
          <w:lang w:val="en-US" w:eastAsia="zh-CN" w:bidi="ar"/>
        </w:rPr>
        <w:t>202</w:t>
      </w:r>
      <w:r>
        <w:rPr>
          <w:rFonts w:hint="eastAsia" w:ascii="Times New Roman" w:hAnsi="Times New Roman" w:eastAsia="方正小标宋简体" w:cs="Times New Roman"/>
          <w:color w:val="000000"/>
          <w:kern w:val="2"/>
          <w:sz w:val="44"/>
          <w:szCs w:val="44"/>
          <w:lang w:val="en-US" w:eastAsia="zh-CN" w:bidi="ar"/>
        </w:rPr>
        <w:t>6</w:t>
      </w:r>
      <w:r>
        <w:rPr>
          <w:rFonts w:hint="eastAsia" w:ascii="方正小标宋简体" w:hAnsi="方正小标宋简体" w:eastAsia="方正小标宋简体" w:cs="方正小标宋简体"/>
          <w:color w:val="000000"/>
          <w:kern w:val="2"/>
          <w:sz w:val="44"/>
          <w:szCs w:val="44"/>
          <w:lang w:val="en-US" w:eastAsia="zh-CN" w:bidi="ar"/>
        </w:rPr>
        <w:t>年养殖业和农机化</w:t>
      </w:r>
    </w:p>
    <w:p>
      <w:pPr>
        <w:keepNext w:val="0"/>
        <w:keepLines w:val="0"/>
        <w:widowControl w:val="0"/>
        <w:suppressLineNumbers w:val="0"/>
        <w:autoSpaceDE w:val="0"/>
        <w:autoSpaceDN/>
        <w:spacing w:before="0" w:beforeAutospacing="0" w:after="0" w:afterAutospacing="0" w:line="640" w:lineRule="exact"/>
        <w:ind w:left="0" w:right="0"/>
        <w:jc w:val="center"/>
        <w:rPr>
          <w:rFonts w:hint="eastAsia" w:ascii="方正小标宋简体" w:hAnsi="方正小标宋简体" w:eastAsia="方正小标宋简体" w:cs="方正小标宋简体"/>
          <w:color w:val="000000"/>
          <w:kern w:val="2"/>
          <w:sz w:val="44"/>
          <w:szCs w:val="44"/>
          <w:lang w:val="en-US" w:eastAsia="zh-CN" w:bidi="ar"/>
        </w:rPr>
      </w:pPr>
      <w:r>
        <w:rPr>
          <w:rFonts w:hint="eastAsia" w:ascii="方正小标宋简体" w:hAnsi="方正小标宋简体" w:eastAsia="方正小标宋简体" w:cs="方正小标宋简体"/>
          <w:color w:val="000000"/>
          <w:kern w:val="2"/>
          <w:sz w:val="44"/>
          <w:szCs w:val="44"/>
          <w:lang w:val="en-US" w:eastAsia="zh-CN" w:bidi="ar"/>
        </w:rPr>
        <w:t>力推新技术新品种新模式新机具清单</w:t>
      </w:r>
    </w:p>
    <w:p>
      <w:pPr>
        <w:keepNext w:val="0"/>
        <w:keepLines w:val="0"/>
        <w:widowControl w:val="0"/>
        <w:suppressLineNumbers w:val="0"/>
        <w:autoSpaceDE w:val="0"/>
        <w:autoSpaceDN/>
        <w:spacing w:before="0" w:beforeAutospacing="0" w:after="0" w:afterAutospacing="0" w:line="640" w:lineRule="exact"/>
        <w:ind w:left="0" w:right="0"/>
        <w:jc w:val="center"/>
        <w:rPr>
          <w:rFonts w:hint="eastAsia" w:ascii="方正小标宋简体" w:hAnsi="方正小标宋简体" w:eastAsia="方正小标宋简体" w:cs="方正小标宋简体"/>
          <w:color w:val="000000"/>
          <w:kern w:val="2"/>
          <w:sz w:val="36"/>
          <w:szCs w:val="36"/>
          <w:lang w:val="en-US" w:eastAsia="zh-CN" w:bidi="ar"/>
        </w:rPr>
      </w:pPr>
    </w:p>
    <w:p>
      <w:pPr>
        <w:keepNext w:val="0"/>
        <w:keepLines w:val="0"/>
        <w:widowControl w:val="0"/>
        <w:suppressLineNumbers w:val="0"/>
        <w:autoSpaceDE w:val="0"/>
        <w:autoSpaceDN/>
        <w:spacing w:before="0" w:beforeAutospacing="0" w:after="0" w:afterAutospacing="0" w:line="640" w:lineRule="exact"/>
        <w:ind w:left="0" w:right="0"/>
        <w:jc w:val="center"/>
        <w:rPr>
          <w:rFonts w:hint="eastAsia" w:ascii="方正小标宋简体" w:hAnsi="方正小标宋简体" w:eastAsia="方正小标宋简体" w:cs="方正小标宋简体"/>
          <w:color w:val="000000"/>
          <w:kern w:val="2"/>
          <w:sz w:val="36"/>
          <w:szCs w:val="36"/>
          <w:lang w:val="en-US" w:eastAsia="zh-CN" w:bidi="ar"/>
        </w:rPr>
      </w:pPr>
      <w:r>
        <w:rPr>
          <w:rFonts w:hint="eastAsia" w:ascii="方正小标宋简体" w:hAnsi="方正小标宋简体" w:eastAsia="方正小标宋简体" w:cs="方正小标宋简体"/>
          <w:color w:val="000000"/>
          <w:kern w:val="2"/>
          <w:sz w:val="36"/>
          <w:szCs w:val="36"/>
          <w:lang w:val="en-US" w:eastAsia="zh-CN" w:bidi="ar"/>
        </w:rPr>
        <w:t>目  录</w:t>
      </w:r>
    </w:p>
    <w:p>
      <w:pPr>
        <w:keepNext w:val="0"/>
        <w:keepLines w:val="0"/>
        <w:widowControl w:val="0"/>
        <w:suppressLineNumbers w:val="0"/>
        <w:autoSpaceDE w:val="0"/>
        <w:autoSpaceDN/>
        <w:spacing w:before="0" w:beforeAutospacing="0" w:after="0" w:afterAutospacing="0" w:line="640" w:lineRule="exact"/>
        <w:ind w:left="0" w:right="0"/>
        <w:jc w:val="center"/>
        <w:rPr>
          <w:rFonts w:hint="eastAsia" w:ascii="方正小标宋简体" w:hAnsi="方正小标宋简体" w:eastAsia="方正小标宋简体" w:cs="方正小标宋简体"/>
          <w:color w:val="000000"/>
          <w:kern w:val="2"/>
          <w:sz w:val="36"/>
          <w:szCs w:val="36"/>
          <w:lang w:val="en-US" w:eastAsia="zh-CN" w:bidi="ar"/>
        </w:rPr>
      </w:pPr>
    </w:p>
    <w:p>
      <w:pPr>
        <w:pStyle w:val="8"/>
        <w:keepNext w:val="0"/>
        <w:keepLines w:val="0"/>
        <w:pageBreakBefore w:val="0"/>
        <w:tabs>
          <w:tab w:val="right" w:leader="dot" w:pos="8306"/>
        </w:tabs>
        <w:kinsoku/>
        <w:wordWrap/>
        <w:overflowPunct/>
        <w:topLinePunct w:val="0"/>
        <w:autoSpaceDE/>
        <w:autoSpaceDN/>
        <w:bidi w:val="0"/>
        <w:adjustRightInd/>
        <w:snapToGrid/>
        <w:spacing w:line="58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TOC \o "1-1" \h \u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_Toc1168974269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lang w:eastAsia="zh-CN"/>
        </w:rPr>
        <w:t>一、AI动物疫病快速识别技术</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_Toc1168974269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8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_Toc173131301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lang w:eastAsia="zh-CN"/>
        </w:rPr>
        <w:t>二、秸秆菌酶协同发酵饲料化利用技术</w:t>
      </w:r>
      <w:r>
        <w:rPr>
          <w:rFonts w:hint="default" w:ascii="Times New Roman" w:hAnsi="Times New Roman" w:eastAsia="仿宋_GB2312" w:cs="Times New Roman"/>
          <w:sz w:val="32"/>
          <w:szCs w:val="32"/>
        </w:rPr>
        <w:tab/>
      </w:r>
      <w:r>
        <w:rPr>
          <w:rFonts w:hint="eastAsia" w:eastAsia="仿宋_GB2312" w:cs="Times New Roman"/>
          <w:sz w:val="32"/>
          <w:szCs w:val="32"/>
          <w:lang w:val="en-US" w:eastAsia="zh-CN"/>
        </w:rPr>
        <w:t>5</w:t>
      </w:r>
      <w:r>
        <w:rPr>
          <w:rFonts w:hint="default" w:ascii="Times New Roman" w:hAnsi="Times New Roman" w:eastAsia="仿宋_GB2312" w:cs="Times New Roman"/>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8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_Toc1604260911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lang w:eastAsia="zh-CN"/>
        </w:rPr>
        <w:t>三、鳜鱼设施化驯养技术</w:t>
      </w:r>
      <w:r>
        <w:rPr>
          <w:rFonts w:hint="default" w:ascii="Times New Roman" w:hAnsi="Times New Roman" w:eastAsia="仿宋_GB2312" w:cs="Times New Roman"/>
          <w:sz w:val="32"/>
          <w:szCs w:val="32"/>
        </w:rPr>
        <w:tab/>
      </w:r>
      <w:r>
        <w:rPr>
          <w:rFonts w:hint="eastAsia" w:eastAsia="仿宋_GB2312" w:cs="Times New Roman"/>
          <w:sz w:val="32"/>
          <w:szCs w:val="32"/>
          <w:lang w:val="en-US" w:eastAsia="zh-CN"/>
        </w:rPr>
        <w:t>8</w:t>
      </w:r>
      <w:r>
        <w:rPr>
          <w:rFonts w:hint="default" w:ascii="Times New Roman" w:hAnsi="Times New Roman" w:eastAsia="仿宋_GB2312" w:cs="Times New Roman"/>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8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_Toc2121215367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lang w:eastAsia="zh-CN"/>
        </w:rPr>
        <w:t>四、中华鳖减抗替抗养殖技术</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_Toc2121215367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12</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8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_Toc777641428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lang w:eastAsia="zh-CN"/>
        </w:rPr>
        <w:t>五、黄颡鱼池塘绿色养殖技术</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_Toc777641428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15</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80" w:lineRule="exact"/>
        <w:jc w:val="left"/>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_Toc536017713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lang w:eastAsia="zh-CN"/>
        </w:rPr>
        <w:t>六、华西牛</w:t>
      </w:r>
      <w:r>
        <w:rPr>
          <w:rFonts w:hint="default" w:ascii="Times New Roman" w:hAnsi="Times New Roman" w:eastAsia="仿宋_GB2312" w:cs="Times New Roman"/>
          <w:sz w:val="32"/>
          <w:szCs w:val="32"/>
        </w:rPr>
        <w:tab/>
      </w:r>
      <w:r>
        <w:rPr>
          <w:rFonts w:hint="eastAsia" w:eastAsia="仿宋_GB2312" w:cs="Times New Roman"/>
          <w:sz w:val="32"/>
          <w:szCs w:val="32"/>
          <w:lang w:val="en-US" w:eastAsia="zh-CN"/>
        </w:rPr>
        <w:t>1</w:t>
      </w:r>
      <w:r>
        <w:rPr>
          <w:rFonts w:hint="default" w:ascii="Times New Roman" w:hAnsi="Times New Roman" w:eastAsia="仿宋_GB2312" w:cs="Times New Roman"/>
          <w:sz w:val="32"/>
          <w:szCs w:val="32"/>
        </w:rPr>
        <w:fldChar w:fldCharType="end"/>
      </w:r>
      <w:r>
        <w:rPr>
          <w:rFonts w:hint="eastAsia" w:eastAsia="仿宋_GB2312" w:cs="Times New Roman"/>
          <w:sz w:val="32"/>
          <w:szCs w:val="32"/>
          <w:lang w:val="en-US" w:eastAsia="zh-CN"/>
        </w:rPr>
        <w:t>8</w:t>
      </w:r>
    </w:p>
    <w:p>
      <w:pPr>
        <w:pStyle w:val="8"/>
        <w:keepNext w:val="0"/>
        <w:keepLines w:val="0"/>
        <w:pageBreakBefore w:val="0"/>
        <w:tabs>
          <w:tab w:val="right" w:leader="dot" w:pos="8306"/>
        </w:tabs>
        <w:kinsoku/>
        <w:wordWrap/>
        <w:overflowPunct/>
        <w:topLinePunct w:val="0"/>
        <w:autoSpaceDE/>
        <w:autoSpaceDN/>
        <w:bidi w:val="0"/>
        <w:adjustRightInd/>
        <w:snapToGrid/>
        <w:spacing w:line="580" w:lineRule="exact"/>
        <w:jc w:val="left"/>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_Toc1951789118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lang w:eastAsia="zh-CN"/>
        </w:rPr>
        <w:t>七、生猪全产业链智慧监管模式</w:t>
      </w:r>
      <w:r>
        <w:rPr>
          <w:rFonts w:hint="default" w:ascii="Times New Roman" w:hAnsi="Times New Roman" w:eastAsia="仿宋_GB2312" w:cs="Times New Roman"/>
          <w:sz w:val="32"/>
          <w:szCs w:val="32"/>
        </w:rPr>
        <w:tab/>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rPr>
        <w:fldChar w:fldCharType="end"/>
      </w:r>
      <w:r>
        <w:rPr>
          <w:rFonts w:hint="eastAsia" w:eastAsia="仿宋_GB2312" w:cs="Times New Roman"/>
          <w:sz w:val="32"/>
          <w:szCs w:val="32"/>
          <w:lang w:val="en-US" w:eastAsia="zh-CN"/>
        </w:rPr>
        <w:t>1</w:t>
      </w:r>
    </w:p>
    <w:p>
      <w:pPr>
        <w:pStyle w:val="8"/>
        <w:keepNext w:val="0"/>
        <w:keepLines w:val="0"/>
        <w:pageBreakBefore w:val="0"/>
        <w:tabs>
          <w:tab w:val="right" w:leader="dot" w:pos="8306"/>
        </w:tabs>
        <w:kinsoku/>
        <w:wordWrap/>
        <w:overflowPunct/>
        <w:topLinePunct w:val="0"/>
        <w:autoSpaceDE/>
        <w:autoSpaceDN/>
        <w:bidi w:val="0"/>
        <w:adjustRightInd/>
        <w:snapToGrid/>
        <w:spacing w:line="580" w:lineRule="exact"/>
        <w:jc w:val="left"/>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_Toc1761665677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lang w:eastAsia="zh-CN"/>
        </w:rPr>
        <w:t>八、智慧农场（水稻）无人化作业模式</w:t>
      </w:r>
      <w:r>
        <w:rPr>
          <w:rFonts w:hint="default" w:ascii="Times New Roman" w:hAnsi="Times New Roman" w:eastAsia="仿宋_GB2312" w:cs="Times New Roman"/>
          <w:sz w:val="32"/>
          <w:szCs w:val="32"/>
        </w:rPr>
        <w:tab/>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rPr>
        <w:fldChar w:fldCharType="end"/>
      </w:r>
      <w:r>
        <w:rPr>
          <w:rFonts w:hint="eastAsia" w:eastAsia="仿宋_GB2312" w:cs="Times New Roman"/>
          <w:sz w:val="32"/>
          <w:szCs w:val="32"/>
          <w:lang w:val="en-US" w:eastAsia="zh-CN"/>
        </w:rPr>
        <w:t>4</w:t>
      </w:r>
    </w:p>
    <w:p>
      <w:pPr>
        <w:pStyle w:val="8"/>
        <w:keepNext w:val="0"/>
        <w:keepLines w:val="0"/>
        <w:pageBreakBefore w:val="0"/>
        <w:tabs>
          <w:tab w:val="right" w:leader="dot" w:pos="8306"/>
        </w:tabs>
        <w:kinsoku/>
        <w:wordWrap/>
        <w:overflowPunct/>
        <w:topLinePunct w:val="0"/>
        <w:autoSpaceDE/>
        <w:autoSpaceDN/>
        <w:bidi w:val="0"/>
        <w:adjustRightInd/>
        <w:snapToGrid/>
        <w:spacing w:line="580" w:lineRule="exact"/>
        <w:jc w:val="left"/>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_Toc1580680769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lang w:eastAsia="zh-CN"/>
        </w:rPr>
        <w:t>九、露地蔬菜（甘蓝）全程机械化生产模式</w:t>
      </w:r>
      <w:r>
        <w:rPr>
          <w:rFonts w:hint="default" w:ascii="Times New Roman" w:hAnsi="Times New Roman" w:eastAsia="仿宋_GB2312" w:cs="Times New Roman"/>
          <w:sz w:val="32"/>
          <w:szCs w:val="32"/>
        </w:rPr>
        <w:tab/>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rPr>
        <w:fldChar w:fldCharType="end"/>
      </w:r>
      <w:r>
        <w:rPr>
          <w:rFonts w:hint="eastAsia" w:eastAsia="仿宋_GB2312" w:cs="Times New Roman"/>
          <w:sz w:val="32"/>
          <w:szCs w:val="32"/>
          <w:lang w:val="en-US" w:eastAsia="zh-CN"/>
        </w:rPr>
        <w:t>7</w:t>
      </w:r>
    </w:p>
    <w:p>
      <w:pPr>
        <w:pStyle w:val="8"/>
        <w:keepNext w:val="0"/>
        <w:keepLines w:val="0"/>
        <w:pageBreakBefore w:val="0"/>
        <w:tabs>
          <w:tab w:val="right" w:leader="dot" w:pos="8306"/>
        </w:tabs>
        <w:kinsoku/>
        <w:wordWrap/>
        <w:overflowPunct/>
        <w:topLinePunct w:val="0"/>
        <w:autoSpaceDE/>
        <w:autoSpaceDN/>
        <w:bidi w:val="0"/>
        <w:adjustRightInd/>
        <w:snapToGrid/>
        <w:spacing w:line="580" w:lineRule="exact"/>
        <w:jc w:val="left"/>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_Toc1047684509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lang w:eastAsia="zh-CN"/>
        </w:rPr>
        <w:t>十、茶园智能除草机</w:t>
      </w:r>
      <w:r>
        <w:rPr>
          <w:rFonts w:hint="default" w:ascii="Times New Roman" w:hAnsi="Times New Roman" w:eastAsia="仿宋_GB2312" w:cs="Times New Roman"/>
          <w:sz w:val="32"/>
          <w:szCs w:val="32"/>
        </w:rPr>
        <w:tab/>
      </w:r>
      <w:r>
        <w:rPr>
          <w:rFonts w:hint="eastAsia" w:eastAsia="仿宋_GB2312" w:cs="Times New Roman"/>
          <w:sz w:val="32"/>
          <w:szCs w:val="32"/>
          <w:lang w:val="en-US" w:eastAsia="zh-CN"/>
        </w:rPr>
        <w:t>3</w:t>
      </w:r>
      <w:r>
        <w:rPr>
          <w:rFonts w:hint="default" w:ascii="Times New Roman" w:hAnsi="Times New Roman" w:eastAsia="仿宋_GB2312" w:cs="Times New Roman"/>
          <w:sz w:val="32"/>
          <w:szCs w:val="32"/>
        </w:rPr>
        <w:fldChar w:fldCharType="end"/>
      </w:r>
      <w:r>
        <w:rPr>
          <w:rFonts w:hint="eastAsia" w:eastAsia="仿宋_GB2312" w:cs="Times New Roman"/>
          <w:sz w:val="32"/>
          <w:szCs w:val="32"/>
          <w:lang w:val="en-US" w:eastAsia="zh-CN"/>
        </w:rPr>
        <w:t>1</w:t>
      </w:r>
    </w:p>
    <w:p>
      <w:pPr>
        <w:keepNext w:val="0"/>
        <w:keepLines w:val="0"/>
        <w:pageBreakBefore w:val="0"/>
        <w:kinsoku/>
        <w:wordWrap/>
        <w:overflowPunct/>
        <w:topLinePunct w:val="0"/>
        <w:autoSpaceDE/>
        <w:autoSpaceDN/>
        <w:bidi w:val="0"/>
        <w:adjustRightInd/>
        <w:snapToGrid/>
        <w:spacing w:line="58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end"/>
      </w:r>
    </w:p>
    <w:p>
      <w:pPr>
        <w:keepNext w:val="0"/>
        <w:keepLines w:val="0"/>
        <w:pageBreakBefore w:val="0"/>
        <w:kinsoku/>
        <w:wordWrap/>
        <w:overflowPunct/>
        <w:topLinePunct w:val="0"/>
        <w:autoSpaceDE/>
        <w:autoSpaceDN/>
        <w:bidi w:val="0"/>
        <w:adjustRightInd/>
        <w:snapToGrid/>
        <w:spacing w:line="580" w:lineRule="exact"/>
        <w:jc w:val="left"/>
        <w:textAlignment w:val="auto"/>
        <w:rPr>
          <w:rFonts w:hint="default" w:ascii="Times New Roman" w:hAnsi="Times New Roman" w:eastAsia="仿宋_GB2312" w:cs="Times New Roman"/>
          <w:sz w:val="32"/>
          <w:szCs w:val="32"/>
        </w:rPr>
      </w:pPr>
    </w:p>
    <w:p/>
    <w:p/>
    <w:p/>
    <w:p/>
    <w:p/>
    <w:p/>
    <w:p/>
    <w:p/>
    <w:p/>
    <w:p/>
    <w:p/>
    <w:p/>
    <w:p/>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outlineLvl w:val="0"/>
        <w:rPr>
          <w:rFonts w:hint="eastAsia" w:ascii="黑体" w:hAnsi="黑体" w:eastAsia="黑体" w:cs="黑体"/>
          <w:sz w:val="32"/>
          <w:szCs w:val="32"/>
          <w:lang w:eastAsia="zh-CN"/>
        </w:rPr>
      </w:pPr>
      <w:bookmarkStart w:id="0" w:name="_Toc173131301"/>
      <w:bookmarkStart w:id="1" w:name="_Toc806773198"/>
      <w:bookmarkStart w:id="2" w:name="_Toc1760797513"/>
      <w:bookmarkStart w:id="3" w:name="_Toc1168974269"/>
      <w:r>
        <w:rPr>
          <w:rFonts w:hint="eastAsia" w:ascii="黑体" w:hAnsi="黑体" w:eastAsia="黑体" w:cs="黑体"/>
          <w:sz w:val="32"/>
          <w:szCs w:val="32"/>
          <w:lang w:eastAsia="zh-CN"/>
        </w:rPr>
        <w:t>一、</w:t>
      </w:r>
      <w:r>
        <w:rPr>
          <w:rFonts w:hint="default" w:ascii="Times New Roman" w:hAnsi="Times New Roman" w:eastAsia="黑体" w:cs="Times New Roman"/>
          <w:sz w:val="32"/>
          <w:szCs w:val="32"/>
          <w:lang w:eastAsia="zh-CN"/>
        </w:rPr>
        <w:t>AI</w:t>
      </w:r>
      <w:r>
        <w:rPr>
          <w:rFonts w:hint="eastAsia" w:ascii="黑体" w:hAnsi="黑体" w:eastAsia="黑体" w:cs="黑体"/>
          <w:sz w:val="32"/>
          <w:szCs w:val="32"/>
          <w:lang w:eastAsia="zh-CN"/>
        </w:rPr>
        <w:t>动物疫病快速识别技术</w:t>
      </w:r>
      <w:bookmarkEnd w:id="0"/>
      <w:bookmarkEnd w:id="1"/>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w:t>
      </w:r>
      <w:r>
        <w:rPr>
          <w:rFonts w:hint="default" w:ascii="楷体_GB2312" w:hAnsi="楷体_GB2312" w:eastAsia="楷体_GB2312" w:cs="楷体_GB2312"/>
          <w:sz w:val="32"/>
          <w:szCs w:val="32"/>
          <w:lang w:eastAsia="zh-CN"/>
        </w:rPr>
        <w:t>技术概况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kern w:val="0"/>
          <w:sz w:val="32"/>
          <w:szCs w:val="32"/>
          <w:lang w:val="en-US" w:eastAsia="zh-CN" w:bidi="ar"/>
        </w:rPr>
      </w:pPr>
      <w:r>
        <w:rPr>
          <w:rFonts w:hint="default" w:ascii="Times New Roman" w:hAnsi="Times New Roman" w:eastAsia="仿宋_GB2312" w:cs="Times New Roman"/>
          <w:b w:val="0"/>
          <w:bCs/>
          <w:kern w:val="0"/>
          <w:sz w:val="32"/>
          <w:szCs w:val="32"/>
          <w:lang w:val="en-US" w:eastAsia="zh-CN" w:bidi="ar"/>
        </w:rPr>
        <w:t>AI动物疫病快速识别技术融合人工智能、大数据与畜牧兽医专业知识，能够快速识别动物疫病，显著提升诊断效率。基于此技术开发的线上智能诊断平台“湖北AI疫秒查”，专为湖北省畜牧养殖领域打造。该平台结合基层防疫人员、养殖场户、官方兽医等不同使用主体的实际需求，推出分层适配的疫病诊断方案，有效化解基层畜牧兽医力量薄弱、疫病诊断效率偏低、防控响应滞后等行业难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楷体_GB2312" w:hAnsi="楷体_GB2312" w:eastAsia="楷体_GB2312" w:cs="楷体_GB2312"/>
          <w:b w:val="0"/>
          <w:bCs/>
          <w:kern w:val="0"/>
          <w:sz w:val="32"/>
          <w:szCs w:val="32"/>
          <w:lang w:val="en-US" w:eastAsia="zh-CN" w:bidi="ar"/>
        </w:rPr>
      </w:pPr>
      <w:r>
        <w:rPr>
          <w:rFonts w:hint="eastAsia" w:ascii="楷体_GB2312" w:hAnsi="楷体_GB2312" w:eastAsia="楷体_GB2312" w:cs="楷体_GB2312"/>
          <w:b w:val="0"/>
          <w:bCs/>
          <w:kern w:val="0"/>
          <w:sz w:val="32"/>
          <w:szCs w:val="32"/>
          <w:lang w:val="en-US" w:eastAsia="zh-CN" w:bidi="ar"/>
        </w:rPr>
        <w:t>（二）</w:t>
      </w:r>
      <w:r>
        <w:rPr>
          <w:rFonts w:hint="default" w:ascii="楷体_GB2312" w:hAnsi="楷体_GB2312" w:eastAsia="楷体_GB2312" w:cs="楷体_GB2312"/>
          <w:b w:val="0"/>
          <w:bCs/>
          <w:kern w:val="0"/>
          <w:sz w:val="32"/>
          <w:szCs w:val="32"/>
          <w:lang w:val="en-US" w:eastAsia="zh-CN" w:bidi="ar"/>
        </w:rPr>
        <w:t>技术要点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kern w:val="0"/>
          <w:sz w:val="32"/>
          <w:szCs w:val="32"/>
          <w:lang w:val="en-US" w:eastAsia="zh-CN" w:bidi="ar"/>
        </w:rPr>
      </w:pPr>
      <w:r>
        <w:rPr>
          <w:rFonts w:hint="default" w:ascii="Times New Roman" w:hAnsi="Times New Roman" w:eastAsia="仿宋_GB2312" w:cs="Times New Roman"/>
          <w:b w:val="0"/>
          <w:bCs/>
          <w:kern w:val="0"/>
          <w:sz w:val="32"/>
          <w:szCs w:val="32"/>
          <w:lang w:val="en-US" w:eastAsia="zh-CN" w:bidi="ar"/>
        </w:rPr>
        <w:t>1.多角色分层适配的智能诊断体系</w:t>
      </w:r>
      <w:r>
        <w:rPr>
          <w:rFonts w:hint="eastAsia" w:eastAsia="仿宋_GB2312" w:cs="Times New Roman"/>
          <w:b w:val="0"/>
          <w:bCs/>
          <w:kern w:val="0"/>
          <w:sz w:val="32"/>
          <w:szCs w:val="32"/>
          <w:lang w:val="en-US" w:eastAsia="zh-CN" w:bidi="ar"/>
        </w:rPr>
        <w:t>。</w:t>
      </w:r>
      <w:r>
        <w:rPr>
          <w:rFonts w:hint="default" w:ascii="Times New Roman" w:hAnsi="Times New Roman" w:eastAsia="仿宋_GB2312" w:cs="Times New Roman"/>
          <w:b w:val="0"/>
          <w:bCs/>
          <w:kern w:val="0"/>
          <w:sz w:val="32"/>
          <w:szCs w:val="32"/>
          <w:lang w:val="en-US" w:eastAsia="zh-CN" w:bidi="ar"/>
        </w:rPr>
        <w:t>平台划分普通用户、专家用户两大群体，并针对村级防疫员、官方兽医、养殖场管理员、协检员等20余类细分角色，设置差异化功能权限与操作流程。普通用户可通过选择症状、语音描述、上传图片等方式快速完成AI诊断；专家用户可开展个人信息管理、病例响应、服务状态管控等专业操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kern w:val="0"/>
          <w:sz w:val="32"/>
          <w:szCs w:val="32"/>
          <w:lang w:val="en-US" w:eastAsia="zh-CN" w:bidi="ar"/>
        </w:rPr>
      </w:pPr>
      <w:r>
        <w:rPr>
          <w:rFonts w:hint="default" w:ascii="Times New Roman" w:hAnsi="Times New Roman" w:eastAsia="仿宋_GB2312" w:cs="Times New Roman"/>
          <w:b w:val="0"/>
          <w:bCs/>
          <w:kern w:val="0"/>
          <w:sz w:val="32"/>
          <w:szCs w:val="32"/>
          <w:lang w:val="en-US" w:eastAsia="zh-CN" w:bidi="ar"/>
        </w:rPr>
        <w:t>2.全场景覆盖的疫病防控功能矩阵</w:t>
      </w:r>
      <w:r>
        <w:rPr>
          <w:rFonts w:hint="eastAsia" w:eastAsia="仿宋_GB2312" w:cs="Times New Roman"/>
          <w:b w:val="0"/>
          <w:bCs/>
          <w:kern w:val="0"/>
          <w:sz w:val="32"/>
          <w:szCs w:val="32"/>
          <w:lang w:val="en-US" w:eastAsia="zh-CN" w:bidi="ar"/>
        </w:rPr>
        <w:t>。</w:t>
      </w:r>
      <w:r>
        <w:rPr>
          <w:rFonts w:hint="default" w:ascii="Times New Roman" w:hAnsi="Times New Roman" w:eastAsia="仿宋_GB2312" w:cs="Times New Roman"/>
          <w:b w:val="0"/>
          <w:bCs/>
          <w:kern w:val="0"/>
          <w:sz w:val="32"/>
          <w:szCs w:val="32"/>
          <w:lang w:val="en-US" w:eastAsia="zh-CN" w:bidi="ar"/>
        </w:rPr>
        <w:t>平台打造防检辅助、AI智能问诊、兽医专家问诊、检测实验室对接、常见疫病科普、应急处置方案六大核心模块，其中防检辅助模块可依据畜禽种类、症状标签快速匹配疑似疫病，AI智能问诊支持多轮对话、图像识别与语音输入，实现疫病诊断全流程数字化。</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kern w:val="0"/>
          <w:sz w:val="32"/>
          <w:szCs w:val="32"/>
          <w:lang w:val="en-US" w:eastAsia="zh-CN" w:bidi="ar"/>
        </w:rPr>
      </w:pPr>
      <w:r>
        <w:rPr>
          <w:rFonts w:hint="default" w:ascii="Times New Roman" w:hAnsi="Times New Roman" w:eastAsia="仿宋_GB2312" w:cs="Times New Roman"/>
          <w:b w:val="0"/>
          <w:bCs/>
          <w:kern w:val="0"/>
          <w:sz w:val="32"/>
          <w:szCs w:val="32"/>
          <w:lang w:val="en-US" w:eastAsia="zh-CN" w:bidi="ar"/>
        </w:rPr>
        <w:t>3.专家资源联动的线上问诊服务体系</w:t>
      </w:r>
      <w:r>
        <w:rPr>
          <w:rFonts w:hint="eastAsia" w:eastAsia="仿宋_GB2312" w:cs="Times New Roman"/>
          <w:b w:val="0"/>
          <w:bCs/>
          <w:kern w:val="0"/>
          <w:sz w:val="32"/>
          <w:szCs w:val="32"/>
          <w:lang w:val="en-US" w:eastAsia="zh-CN" w:bidi="ar"/>
        </w:rPr>
        <w:t>。</w:t>
      </w:r>
      <w:r>
        <w:rPr>
          <w:rFonts w:hint="default" w:ascii="Times New Roman" w:hAnsi="Times New Roman" w:eastAsia="仿宋_GB2312" w:cs="Times New Roman"/>
          <w:b w:val="0"/>
          <w:bCs/>
          <w:kern w:val="0"/>
          <w:sz w:val="32"/>
          <w:szCs w:val="32"/>
          <w:lang w:val="en-US" w:eastAsia="zh-CN" w:bidi="ar"/>
        </w:rPr>
        <w:t>平台搭建全省畜牧兽医专家资源库，实现专家资源线上化、可视化调度。用户可按照畜禽品类、疫病类型、专家专业领域精准匹配对应人员，通过图文、图片上传等形式开展一对一线上问诊，专家确保24小时内完成病例答复与专业指导。系统还支持问诊记录回溯、接续咨询、服务状态实时监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kern w:val="0"/>
          <w:sz w:val="32"/>
          <w:szCs w:val="32"/>
          <w:lang w:val="en-US" w:eastAsia="zh-CN" w:bidi="ar"/>
        </w:rPr>
      </w:pPr>
      <w:r>
        <w:rPr>
          <w:rFonts w:hint="default" w:ascii="Times New Roman" w:hAnsi="Times New Roman" w:eastAsia="仿宋_GB2312" w:cs="Times New Roman"/>
          <w:b w:val="0"/>
          <w:bCs/>
          <w:kern w:val="0"/>
          <w:sz w:val="32"/>
          <w:szCs w:val="32"/>
          <w:lang w:val="en-US" w:eastAsia="zh-CN" w:bidi="ar"/>
        </w:rPr>
        <w:t>4.全流程闭环的疫病防控支撑能力</w:t>
      </w:r>
      <w:r>
        <w:rPr>
          <w:rFonts w:hint="eastAsia" w:eastAsia="仿宋_GB2312" w:cs="Times New Roman"/>
          <w:b w:val="0"/>
          <w:bCs/>
          <w:kern w:val="0"/>
          <w:sz w:val="32"/>
          <w:szCs w:val="32"/>
          <w:lang w:val="en-US" w:eastAsia="zh-CN" w:bidi="ar"/>
        </w:rPr>
        <w:t>。</w:t>
      </w:r>
      <w:r>
        <w:rPr>
          <w:rFonts w:hint="default" w:ascii="Times New Roman" w:hAnsi="Times New Roman" w:eastAsia="仿宋_GB2312" w:cs="Times New Roman"/>
          <w:b w:val="0"/>
          <w:bCs/>
          <w:kern w:val="0"/>
          <w:sz w:val="32"/>
          <w:szCs w:val="32"/>
          <w:lang w:val="en-US" w:eastAsia="zh-CN" w:bidi="ar"/>
        </w:rPr>
        <w:t>平台围绕疫病防控全流程，配套多项实用功能。历史记录模块可永久存储并回看所有诊断与问诊数据；检测实验室模块定位展示区域内官方检测机构，快速衔接线下检测资源；疫病科普与应急处置</w:t>
      </w:r>
      <w:r>
        <w:rPr>
          <w:rFonts w:hint="eastAsia" w:eastAsia="仿宋_GB2312" w:cs="Times New Roman"/>
          <w:b w:val="0"/>
          <w:bCs/>
          <w:kern w:val="0"/>
          <w:sz w:val="32"/>
          <w:szCs w:val="32"/>
          <w:lang w:val="en-US" w:eastAsia="zh-CN" w:bidi="ar"/>
        </w:rPr>
        <w:t>模块</w:t>
      </w:r>
      <w:r>
        <w:rPr>
          <w:rFonts w:hint="default" w:ascii="Times New Roman" w:hAnsi="Times New Roman" w:eastAsia="仿宋_GB2312" w:cs="Times New Roman"/>
          <w:b w:val="0"/>
          <w:bCs/>
          <w:kern w:val="0"/>
          <w:sz w:val="32"/>
          <w:szCs w:val="32"/>
          <w:lang w:val="en-US" w:eastAsia="zh-CN" w:bidi="ar"/>
        </w:rPr>
        <w:t>收录省内高发动物疫病知识及标准化处置方案，形成从快速识别、诊断、处置到防控的一体化闭环管理。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楷体_GB2312" w:hAnsi="楷体_GB2312" w:eastAsia="楷体_GB2312" w:cs="楷体_GB2312"/>
          <w:b w:val="0"/>
          <w:bCs/>
          <w:kern w:val="0"/>
          <w:sz w:val="32"/>
          <w:szCs w:val="32"/>
          <w:lang w:val="en-US" w:eastAsia="zh-CN" w:bidi="ar"/>
        </w:rPr>
      </w:pPr>
      <w:r>
        <w:rPr>
          <w:rFonts w:hint="eastAsia" w:ascii="楷体_GB2312" w:hAnsi="楷体_GB2312" w:eastAsia="楷体_GB2312" w:cs="楷体_GB2312"/>
          <w:b w:val="0"/>
          <w:bCs/>
          <w:kern w:val="0"/>
          <w:sz w:val="32"/>
          <w:szCs w:val="32"/>
          <w:lang w:val="en-US" w:eastAsia="zh-CN" w:bidi="ar"/>
        </w:rPr>
        <w:t>（三）</w:t>
      </w:r>
      <w:r>
        <w:rPr>
          <w:rFonts w:hint="default" w:ascii="楷体_GB2312" w:hAnsi="楷体_GB2312" w:eastAsia="楷体_GB2312" w:cs="楷体_GB2312"/>
          <w:b w:val="0"/>
          <w:bCs/>
          <w:kern w:val="0"/>
          <w:sz w:val="32"/>
          <w:szCs w:val="32"/>
          <w:lang w:val="en-US" w:eastAsia="zh-CN" w:bidi="ar"/>
        </w:rPr>
        <w:t>适用对象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kern w:val="0"/>
          <w:sz w:val="32"/>
          <w:szCs w:val="32"/>
          <w:lang w:val="en-US" w:eastAsia="zh-CN" w:bidi="ar"/>
        </w:rPr>
      </w:pPr>
      <w:r>
        <w:rPr>
          <w:rFonts w:hint="default" w:ascii="Times New Roman" w:hAnsi="Times New Roman" w:eastAsia="仿宋_GB2312" w:cs="Times New Roman"/>
          <w:b w:val="0"/>
          <w:bCs/>
          <w:kern w:val="0"/>
          <w:sz w:val="32"/>
          <w:szCs w:val="32"/>
          <w:lang w:val="en-US" w:eastAsia="zh-CN" w:bidi="ar"/>
        </w:rPr>
        <w:t>1.适用地理区域</w:t>
      </w:r>
      <w:r>
        <w:rPr>
          <w:rFonts w:hint="eastAsia" w:eastAsia="仿宋_GB2312" w:cs="Times New Roman"/>
          <w:b w:val="0"/>
          <w:bCs/>
          <w:kern w:val="0"/>
          <w:sz w:val="32"/>
          <w:szCs w:val="32"/>
          <w:lang w:val="en-US" w:eastAsia="zh-CN" w:bidi="ar"/>
        </w:rPr>
        <w:t>。</w:t>
      </w:r>
      <w:r>
        <w:rPr>
          <w:rFonts w:hint="default" w:ascii="Times New Roman" w:hAnsi="Times New Roman" w:eastAsia="仿宋_GB2312" w:cs="Times New Roman"/>
          <w:b w:val="0"/>
          <w:bCs/>
          <w:kern w:val="0"/>
          <w:sz w:val="32"/>
          <w:szCs w:val="32"/>
          <w:lang w:val="en-US" w:eastAsia="zh-CN" w:bidi="ar"/>
        </w:rPr>
        <w:t>该技术覆盖湖北省全部17个市（州、直管市、林区），目前已在武穴市、巴东县、赤壁市、宜昌市夷陵区等重点区域实现规模化落地应用。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kern w:val="0"/>
          <w:sz w:val="32"/>
          <w:szCs w:val="32"/>
          <w:lang w:val="en-US" w:eastAsia="zh-CN" w:bidi="ar"/>
        </w:rPr>
      </w:pPr>
      <w:r>
        <w:rPr>
          <w:rFonts w:hint="default" w:ascii="Times New Roman" w:hAnsi="Times New Roman" w:eastAsia="仿宋_GB2312" w:cs="Times New Roman"/>
          <w:b w:val="0"/>
          <w:bCs/>
          <w:kern w:val="0"/>
          <w:sz w:val="32"/>
          <w:szCs w:val="32"/>
          <w:lang w:val="en-US" w:eastAsia="zh-CN" w:bidi="ar"/>
        </w:rPr>
        <w:t>2.适用应用主体</w:t>
      </w:r>
      <w:r>
        <w:rPr>
          <w:rFonts w:hint="eastAsia" w:eastAsia="仿宋_GB2312" w:cs="Times New Roman"/>
          <w:b w:val="0"/>
          <w:bCs/>
          <w:kern w:val="0"/>
          <w:sz w:val="32"/>
          <w:szCs w:val="32"/>
          <w:lang w:val="en-US" w:eastAsia="zh-CN" w:bidi="ar"/>
        </w:rPr>
        <w:t>。</w:t>
      </w:r>
      <w:r>
        <w:rPr>
          <w:rFonts w:hint="default" w:ascii="Times New Roman" w:hAnsi="Times New Roman" w:eastAsia="仿宋_GB2312" w:cs="Times New Roman"/>
          <w:b w:val="0"/>
          <w:bCs/>
          <w:kern w:val="0"/>
          <w:sz w:val="32"/>
          <w:szCs w:val="32"/>
          <w:lang w:val="en-US" w:eastAsia="zh-CN" w:bidi="ar"/>
        </w:rPr>
        <w:t>面向全省畜牧养殖全链条相关主体，涵盖村级防疫员、各级防疫监督员、产地及屠宰检疫协检员、养殖场管理人员与一线人员、养殖散户、畜禽经营商户、动物诊疗机构工作人员、防疫物资管理员、无害化处理管理人员等20余类岗位人群。</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楷体_GB2312" w:hAnsi="楷体_GB2312" w:eastAsia="楷体_GB2312" w:cs="楷体_GB2312"/>
          <w:b w:val="0"/>
          <w:bCs/>
          <w:kern w:val="0"/>
          <w:sz w:val="32"/>
          <w:szCs w:val="32"/>
          <w:lang w:val="en-US" w:eastAsia="zh-CN" w:bidi="ar"/>
        </w:rPr>
      </w:pPr>
      <w:r>
        <w:rPr>
          <w:rFonts w:hint="eastAsia" w:ascii="楷体_GB2312" w:hAnsi="楷体_GB2312" w:eastAsia="楷体_GB2312" w:cs="楷体_GB2312"/>
          <w:b w:val="0"/>
          <w:bCs/>
          <w:kern w:val="0"/>
          <w:sz w:val="32"/>
          <w:szCs w:val="32"/>
          <w:lang w:val="en-US" w:eastAsia="zh-CN" w:bidi="ar"/>
        </w:rPr>
        <w:t>（四）效益分析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kern w:val="0"/>
          <w:sz w:val="32"/>
          <w:szCs w:val="32"/>
          <w:lang w:val="en-US" w:eastAsia="zh-CN" w:bidi="ar"/>
        </w:rPr>
      </w:pPr>
      <w:r>
        <w:rPr>
          <w:rFonts w:hint="default" w:ascii="Times New Roman" w:hAnsi="Times New Roman" w:eastAsia="仿宋_GB2312" w:cs="Times New Roman"/>
          <w:b w:val="0"/>
          <w:bCs/>
          <w:kern w:val="0"/>
          <w:sz w:val="32"/>
          <w:szCs w:val="32"/>
          <w:lang w:val="en-US" w:eastAsia="zh-CN" w:bidi="ar"/>
        </w:rPr>
        <w:t>本技术推动人工智能与畜牧兽医专业深度结合，</w:t>
      </w:r>
      <w:r>
        <w:rPr>
          <w:rFonts w:hint="eastAsia" w:eastAsia="仿宋_GB2312" w:cs="Times New Roman"/>
          <w:b w:val="0"/>
          <w:bCs/>
          <w:kern w:val="0"/>
          <w:sz w:val="32"/>
          <w:szCs w:val="32"/>
          <w:lang w:val="en-US" w:eastAsia="zh-CN" w:bidi="ar"/>
        </w:rPr>
        <w:t>可</w:t>
      </w:r>
      <w:r>
        <w:rPr>
          <w:rFonts w:hint="default" w:ascii="Times New Roman" w:hAnsi="Times New Roman" w:eastAsia="仿宋_GB2312" w:cs="Times New Roman"/>
          <w:b w:val="0"/>
          <w:bCs/>
          <w:kern w:val="0"/>
          <w:sz w:val="32"/>
          <w:szCs w:val="32"/>
          <w:lang w:val="en-US" w:eastAsia="zh-CN" w:bidi="ar"/>
        </w:rPr>
        <w:t>有效解决传统人工诊断耗时久、基层专业人员不足的问题</w:t>
      </w:r>
      <w:r>
        <w:rPr>
          <w:rFonts w:hint="eastAsia" w:eastAsia="仿宋_GB2312" w:cs="Times New Roman"/>
          <w:b w:val="0"/>
          <w:bCs/>
          <w:kern w:val="0"/>
          <w:sz w:val="32"/>
          <w:szCs w:val="32"/>
          <w:lang w:val="en-US" w:eastAsia="zh-CN" w:bidi="ar"/>
        </w:rPr>
        <w:t>，</w:t>
      </w:r>
      <w:r>
        <w:rPr>
          <w:rFonts w:hint="default" w:ascii="Times New Roman" w:hAnsi="Times New Roman" w:eastAsia="仿宋_GB2312" w:cs="Times New Roman"/>
          <w:b w:val="0"/>
          <w:bCs/>
          <w:kern w:val="0"/>
          <w:sz w:val="32"/>
          <w:szCs w:val="32"/>
          <w:lang w:val="en-US" w:eastAsia="zh-CN" w:bidi="ar"/>
        </w:rPr>
        <w:t>该技术可在1分钟内完成初步智能诊断，大幅提升基层疫病诊断效率与准确率。用户问卷调查结果显示，广大用户对平台操作便捷度、界面交互、语音及相机问诊、历史记录查询等功能的整体使用体验均评价为非常满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kern w:val="0"/>
          <w:sz w:val="32"/>
          <w:szCs w:val="32"/>
          <w:lang w:val="en-US" w:eastAsia="zh-CN" w:bidi="ar"/>
        </w:rPr>
      </w:pPr>
      <w:r>
        <w:rPr>
          <w:rFonts w:hint="default" w:ascii="Times New Roman" w:hAnsi="Times New Roman" w:eastAsia="仿宋_GB2312" w:cs="Times New Roman"/>
          <w:b w:val="0"/>
          <w:bCs/>
          <w:kern w:val="0"/>
          <w:sz w:val="32"/>
          <w:szCs w:val="32"/>
          <w:lang w:val="en-US" w:eastAsia="zh-CN" w:bidi="ar"/>
        </w:rPr>
        <w:t>对比传统经验诊断、线下问诊模式，使用该技术平台后，疫病排查与处置工作效率提升</w:t>
      </w:r>
      <w:r>
        <w:rPr>
          <w:rFonts w:hint="eastAsia" w:eastAsia="仿宋_GB2312" w:cs="Times New Roman"/>
          <w:b w:val="0"/>
          <w:bCs/>
          <w:kern w:val="0"/>
          <w:sz w:val="32"/>
          <w:szCs w:val="32"/>
          <w:lang w:val="en-US" w:eastAsia="zh-CN" w:bidi="ar"/>
        </w:rPr>
        <w:t>约</w:t>
      </w:r>
      <w:r>
        <w:rPr>
          <w:rFonts w:hint="default" w:ascii="Times New Roman" w:hAnsi="Times New Roman" w:eastAsia="仿宋_GB2312" w:cs="Times New Roman"/>
          <w:b w:val="0"/>
          <w:bCs/>
          <w:kern w:val="0"/>
          <w:sz w:val="32"/>
          <w:szCs w:val="32"/>
          <w:lang w:val="en-US" w:eastAsia="zh-CN" w:bidi="ar"/>
        </w:rPr>
        <w:t>20%，疫病诊断准确率较传统人工方式提升约30%</w:t>
      </w:r>
      <w:r>
        <w:rPr>
          <w:rFonts w:hint="eastAsia" w:eastAsia="仿宋_GB2312" w:cs="Times New Roman"/>
          <w:b w:val="0"/>
          <w:bCs/>
          <w:kern w:val="0"/>
          <w:sz w:val="32"/>
          <w:szCs w:val="32"/>
          <w:lang w:val="en-US" w:eastAsia="zh-CN" w:bidi="ar"/>
        </w:rPr>
        <w:t>。</w:t>
      </w:r>
      <w:r>
        <w:rPr>
          <w:rFonts w:hint="default" w:ascii="Times New Roman" w:hAnsi="Times New Roman" w:eastAsia="仿宋_GB2312" w:cs="Times New Roman"/>
          <w:b w:val="0"/>
          <w:bCs/>
          <w:kern w:val="0"/>
          <w:sz w:val="32"/>
          <w:szCs w:val="32"/>
          <w:lang w:val="en-US" w:eastAsia="zh-CN" w:bidi="ar"/>
        </w:rPr>
        <w:t>平台畅通基层与省级专家的对接渠道，降低养殖主体诊断成本，</w:t>
      </w:r>
      <w:r>
        <w:rPr>
          <w:rFonts w:hint="eastAsia" w:eastAsia="仿宋_GB2312" w:cs="Times New Roman"/>
          <w:b w:val="0"/>
          <w:bCs/>
          <w:kern w:val="0"/>
          <w:sz w:val="32"/>
          <w:szCs w:val="32"/>
          <w:lang w:val="en-US" w:eastAsia="zh-CN" w:bidi="ar"/>
        </w:rPr>
        <w:t>可</w:t>
      </w:r>
      <w:r>
        <w:rPr>
          <w:rFonts w:hint="default" w:ascii="Times New Roman" w:hAnsi="Times New Roman" w:eastAsia="仿宋_GB2312" w:cs="Times New Roman"/>
          <w:b w:val="0"/>
          <w:bCs/>
          <w:kern w:val="0"/>
          <w:sz w:val="32"/>
          <w:szCs w:val="32"/>
          <w:lang w:val="en-US" w:eastAsia="zh-CN" w:bidi="ar"/>
        </w:rPr>
        <w:t>有效减少因误诊、诊疗延误引发的损失。依托AI诊断与专家线上问诊实现疫病早发现、早防控后，畜禽病死、药物浪费等问题带来的经济损失缩减</w:t>
      </w:r>
      <w:r>
        <w:rPr>
          <w:rFonts w:hint="eastAsia" w:eastAsia="仿宋_GB2312" w:cs="Times New Roman"/>
          <w:b w:val="0"/>
          <w:bCs/>
          <w:kern w:val="0"/>
          <w:sz w:val="32"/>
          <w:szCs w:val="32"/>
          <w:lang w:val="en-US" w:eastAsia="zh-CN" w:bidi="ar"/>
        </w:rPr>
        <w:t>约</w:t>
      </w:r>
      <w:r>
        <w:rPr>
          <w:rFonts w:hint="default" w:ascii="Times New Roman" w:hAnsi="Times New Roman" w:eastAsia="仿宋_GB2312" w:cs="Times New Roman"/>
          <w:b w:val="0"/>
          <w:bCs/>
          <w:kern w:val="0"/>
          <w:sz w:val="32"/>
          <w:szCs w:val="32"/>
          <w:lang w:val="en-US" w:eastAsia="zh-CN" w:bidi="ar"/>
        </w:rPr>
        <w:t>10%，有力保障</w:t>
      </w:r>
      <w:r>
        <w:rPr>
          <w:rFonts w:hint="eastAsia" w:eastAsia="仿宋_GB2312" w:cs="Times New Roman"/>
          <w:b w:val="0"/>
          <w:bCs/>
          <w:kern w:val="0"/>
          <w:sz w:val="32"/>
          <w:szCs w:val="32"/>
          <w:lang w:val="en-US" w:eastAsia="zh-CN" w:bidi="ar"/>
        </w:rPr>
        <w:t>我</w:t>
      </w:r>
      <w:r>
        <w:rPr>
          <w:rFonts w:hint="default" w:ascii="Times New Roman" w:hAnsi="Times New Roman" w:eastAsia="仿宋_GB2312" w:cs="Times New Roman"/>
          <w:b w:val="0"/>
          <w:bCs/>
          <w:kern w:val="0"/>
          <w:sz w:val="32"/>
          <w:szCs w:val="32"/>
          <w:lang w:val="en-US" w:eastAsia="zh-CN" w:bidi="ar"/>
        </w:rPr>
        <w:t>省畜牧养殖业平稳发展。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（五）牵头人及技术团队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工作专班牵头人</w:t>
      </w:r>
      <w:r>
        <w:rPr>
          <w:rFonts w:hint="eastAsia" w:ascii="Times New Roman" w:hAnsi="Times New Roman" w:eastAsia="仿宋_GB2312" w:cs="Times New Roman"/>
          <w:sz w:val="32"/>
          <w:szCs w:val="32"/>
          <w:lang w:eastAsia="zh-CN"/>
        </w:rPr>
        <w:t>：</w:t>
      </w:r>
      <w:r>
        <w:rPr>
          <w:rFonts w:hint="eastAsia" w:eastAsia="仿宋_GB2312" w:cs="Times New Roman"/>
          <w:sz w:val="32"/>
          <w:szCs w:val="32"/>
          <w:lang w:eastAsia="zh-CN"/>
        </w:rPr>
        <w:t>伍敏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所属单位：湖北省农业事业发展中心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联系方式：027-87898219</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技术支撑团队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单位名称：湖北省动物疫病预防控制中心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eastAsia" w:eastAsia="仿宋_GB2312" w:cs="Times New Roman"/>
          <w:sz w:val="32"/>
          <w:szCs w:val="32"/>
          <w:lang w:eastAsia="zh-CN"/>
        </w:rPr>
        <w:t>联 系 人：</w:t>
      </w:r>
      <w:r>
        <w:rPr>
          <w:rFonts w:hint="default" w:ascii="Times New Roman" w:hAnsi="Times New Roman" w:eastAsia="仿宋_GB2312" w:cs="Times New Roman"/>
          <w:sz w:val="32"/>
          <w:szCs w:val="32"/>
          <w:lang w:eastAsia="zh-CN"/>
        </w:rPr>
        <w:t>李婷婷</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联系电话：13659818923</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单位名称：武汉至为科技有限公司</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eastAsia" w:eastAsia="仿宋_GB2312" w:cs="Times New Roman"/>
          <w:sz w:val="32"/>
          <w:szCs w:val="32"/>
          <w:lang w:eastAsia="zh-CN"/>
        </w:rPr>
        <w:t>联 系 人：</w:t>
      </w:r>
      <w:r>
        <w:rPr>
          <w:rFonts w:hint="default" w:ascii="Times New Roman" w:hAnsi="Times New Roman" w:eastAsia="仿宋_GB2312" w:cs="Times New Roman"/>
          <w:sz w:val="32"/>
          <w:szCs w:val="32"/>
          <w:lang w:eastAsia="zh-CN"/>
        </w:rPr>
        <w:t>王蓓</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联系电话：13808686627</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outlineLvl w:val="0"/>
        <w:rPr>
          <w:rFonts w:hint="eastAsia" w:ascii="黑体" w:hAnsi="黑体" w:eastAsia="黑体" w:cs="黑体"/>
          <w:sz w:val="32"/>
          <w:szCs w:val="32"/>
          <w:lang w:eastAsia="zh-CN"/>
        </w:rPr>
      </w:pPr>
      <w:r>
        <w:rPr>
          <w:rFonts w:hint="eastAsia" w:ascii="黑体" w:hAnsi="黑体" w:eastAsia="黑体" w:cs="黑体"/>
          <w:sz w:val="32"/>
          <w:szCs w:val="32"/>
          <w:lang w:eastAsia="zh-CN"/>
        </w:rPr>
        <w:t>二、秸秆菌酶协同发酵饲料化利用技术</w:t>
      </w:r>
      <w:bookmarkEnd w:id="2"/>
      <w:bookmarkEnd w:id="3"/>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楷体_GB2312" w:hAnsi="Times New Roman" w:eastAsia="楷体_GB2312" w:cs="楷体_GB2312"/>
          <w:kern w:val="2"/>
          <w:sz w:val="32"/>
          <w:szCs w:val="32"/>
          <w:lang w:val="en-US" w:eastAsia="zh-CN" w:bidi="ar"/>
        </w:rPr>
      </w:pPr>
      <w:r>
        <w:rPr>
          <w:rFonts w:hint="eastAsia" w:ascii="楷体_GB2312" w:hAnsi="Times New Roman" w:eastAsia="楷体_GB2312" w:cs="楷体_GB2312"/>
          <w:kern w:val="2"/>
          <w:sz w:val="32"/>
          <w:szCs w:val="32"/>
          <w:lang w:val="en-US" w:eastAsia="zh-CN" w:bidi="ar"/>
        </w:rPr>
        <w:t>（一）技术概况</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秸秆菌酶协同发酵饲料化利用技术是一项集物理破壁、生物酶解与微生物发酵于一体的新技术。该技术针对农作物秸秆纤维含量高、结构致密、消化率低及适口性差等痛点，先将秸秆进行揉丝、粉碎或高温挤压膨化（蒸汽爆破）等物理破壁处理，以破坏其木质纤维素结构</w:t>
      </w:r>
      <w:r>
        <w:rPr>
          <w:rFonts w:hint="eastAsia" w:ascii="仿宋_GB2312" w:eastAsia="仿宋_GB2312" w:cs="仿宋_GB2312"/>
          <w:kern w:val="2"/>
          <w:sz w:val="32"/>
          <w:szCs w:val="32"/>
          <w:lang w:val="en-US" w:eastAsia="zh-CN" w:bidi="ar"/>
        </w:rPr>
        <w:t>，</w:t>
      </w:r>
      <w:r>
        <w:rPr>
          <w:rFonts w:hint="eastAsia" w:ascii="仿宋_GB2312" w:hAnsi="Times New Roman" w:eastAsia="仿宋_GB2312" w:cs="仿宋_GB2312"/>
          <w:kern w:val="2"/>
          <w:sz w:val="32"/>
          <w:szCs w:val="32"/>
          <w:lang w:val="en-US" w:eastAsia="zh-CN" w:bidi="ar"/>
        </w:rPr>
        <w:t>随后，添加特制的复合菌酶制剂（包含乳酸菌、酵母菌、芽孢菌等有益微生物及纤维素酶、果胶酶、</w:t>
      </w:r>
      <w:r>
        <w:rPr>
          <w:rFonts w:hint="default" w:ascii="Times New Roman" w:hAnsi="Times New Roman" w:eastAsia="仿宋_GB2312" w:cs="Times New Roman"/>
          <w:kern w:val="2"/>
          <w:sz w:val="32"/>
          <w:szCs w:val="32"/>
          <w:lang w:val="en-US" w:eastAsia="zh-CN" w:bidi="ar"/>
        </w:rPr>
        <w:t>β-</w:t>
      </w:r>
      <w:r>
        <w:rPr>
          <w:rFonts w:hint="eastAsia" w:ascii="仿宋_GB2312" w:hAnsi="Times New Roman" w:eastAsia="仿宋_GB2312" w:cs="仿宋_GB2312"/>
          <w:kern w:val="2"/>
          <w:sz w:val="32"/>
          <w:szCs w:val="32"/>
          <w:lang w:val="en-US" w:eastAsia="zh-CN" w:bidi="ar"/>
        </w:rPr>
        <w:t>葡聚糖酶等），通过打包或装窖后在厌氧环境下进行协同发酵。</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在菌与酶的双重作用下，秸秆中的部分纤维素被高效降解为葡萄糖、乳糖、木糖等易于消化利用的小分子还原糖，并产生丰富的乳酸、乙酸等小分子有机酸。秸秆经此技术处理后不仅质地柔软、带有酸香味，大幅提升牛羊等反刍动物的采食量与消化率，还能增强动物免疫力，有效降低养殖成本，实现农业废弃物</w:t>
      </w:r>
      <w:r>
        <w:rPr>
          <w:rFonts w:hint="eastAsia" w:ascii="仿宋_GB2312" w:eastAsia="仿宋_GB2312" w:cs="仿宋_GB2312"/>
          <w:kern w:val="2"/>
          <w:sz w:val="32"/>
          <w:szCs w:val="32"/>
          <w:lang w:val="en-US" w:eastAsia="zh-CN" w:bidi="ar"/>
        </w:rPr>
        <w:t>的</w:t>
      </w:r>
      <w:r>
        <w:rPr>
          <w:rFonts w:hint="eastAsia" w:ascii="仿宋_GB2312" w:hAnsi="Times New Roman" w:eastAsia="仿宋_GB2312" w:cs="仿宋_GB2312"/>
          <w:kern w:val="2"/>
          <w:sz w:val="32"/>
          <w:szCs w:val="32"/>
          <w:lang w:val="en-US" w:eastAsia="zh-CN" w:bidi="ar"/>
        </w:rPr>
        <w:t>资源化与生态循环利用。</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楷体_GB2312" w:hAnsi="Times New Roman" w:eastAsia="楷体_GB2312" w:cs="楷体_GB2312"/>
          <w:kern w:val="2"/>
          <w:sz w:val="32"/>
          <w:szCs w:val="32"/>
          <w:lang w:val="en-US" w:eastAsia="zh-CN" w:bidi="ar"/>
        </w:rPr>
      </w:pPr>
      <w:r>
        <w:rPr>
          <w:rFonts w:hint="eastAsia" w:ascii="楷体_GB2312" w:hAnsi="Times New Roman" w:eastAsia="楷体_GB2312" w:cs="楷体_GB2312"/>
          <w:kern w:val="2"/>
          <w:sz w:val="32"/>
          <w:szCs w:val="32"/>
          <w:lang w:val="en-US" w:eastAsia="zh-CN" w:bidi="ar"/>
        </w:rPr>
        <w:t>（二）技术要点</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lang w:val="en-US"/>
        </w:rPr>
      </w:pP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原料预处理。将秸秆（玉米秸秆、水稻秸秆、小麦秸秆或油菜秸秆等）进行揉丝或粉碎处理，长度控制在</w:t>
      </w:r>
      <w:r>
        <w:rPr>
          <w:rFonts w:hint="default" w:ascii="Times New Roman" w:hAnsi="Times New Roman" w:eastAsia="仿宋_GB2312" w:cs="Times New Roman"/>
          <w:b w:val="0"/>
          <w:bCs w:val="0"/>
          <w:kern w:val="2"/>
          <w:sz w:val="32"/>
          <w:szCs w:val="32"/>
          <w:lang w:val="en-US" w:eastAsia="zh-CN" w:bidi="ar"/>
        </w:rPr>
        <w:t>1</w:t>
      </w:r>
      <w:r>
        <w:rPr>
          <w:rFonts w:hint="eastAsia" w:ascii="仿宋_GB2312" w:hAnsi="Times New Roman" w:eastAsia="仿宋_GB2312" w:cs="仿宋_GB2312"/>
          <w:b w:val="0"/>
          <w:bCs w:val="0"/>
          <w:kern w:val="2"/>
          <w:sz w:val="32"/>
          <w:szCs w:val="32"/>
          <w:lang w:val="en-US" w:eastAsia="zh-CN" w:bidi="ar"/>
        </w:rPr>
        <w:t>-</w:t>
      </w:r>
      <w:r>
        <w:rPr>
          <w:rFonts w:hint="default" w:ascii="Times New Roman" w:hAnsi="Times New Roman" w:eastAsia="仿宋_GB2312" w:cs="Times New Roman"/>
          <w:b w:val="0"/>
          <w:bCs w:val="0"/>
          <w:kern w:val="2"/>
          <w:sz w:val="32"/>
          <w:szCs w:val="32"/>
          <w:lang w:val="en-US" w:eastAsia="zh-CN" w:bidi="ar"/>
        </w:rPr>
        <w:t>2</w:t>
      </w:r>
      <w:r>
        <w:rPr>
          <w:rFonts w:hint="default" w:ascii="Times New Roman" w:hAnsi="Times New Roman" w:eastAsia="仿宋_GB2312" w:cs="Times New Roman"/>
          <w:b w:val="0"/>
          <w:bCs w:val="0"/>
          <w:color w:val="000000"/>
          <w:kern w:val="0"/>
          <w:sz w:val="32"/>
          <w:szCs w:val="32"/>
          <w:lang w:bidi="ar"/>
        </w:rPr>
        <w:t>cm</w:t>
      </w:r>
      <w:r>
        <w:rPr>
          <w:rFonts w:hint="eastAsia" w:ascii="仿宋_GB2312" w:hAnsi="Times New Roman" w:eastAsia="仿宋_GB2312" w:cs="仿宋_GB2312"/>
          <w:kern w:val="2"/>
          <w:sz w:val="32"/>
          <w:szCs w:val="32"/>
          <w:lang w:val="en-US" w:eastAsia="zh-CN" w:bidi="ar"/>
        </w:rPr>
        <w:t>，以增加物料比表面积，为后续菌酶协同作用创造有利条件，提高发酵效率。如有条件，可将揉丝或粉碎处理后的秸秆进行高温膨化（</w:t>
      </w:r>
      <w:r>
        <w:rPr>
          <w:rFonts w:hint="default" w:ascii="Times New Roman" w:hAnsi="Times New Roman" w:eastAsia="仿宋_GB2312" w:cs="Times New Roman"/>
          <w:kern w:val="2"/>
          <w:sz w:val="32"/>
          <w:szCs w:val="32"/>
          <w:lang w:val="en-US" w:eastAsia="zh-CN" w:bidi="ar"/>
        </w:rPr>
        <w:t>110-130</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0.2-0.4MPa</w:t>
      </w:r>
      <w:r>
        <w:rPr>
          <w:rFonts w:hint="eastAsia" w:ascii="仿宋_GB2312" w:hAnsi="Times New Roman" w:eastAsia="仿宋_GB2312" w:cs="仿宋_GB2312"/>
          <w:kern w:val="2"/>
          <w:sz w:val="32"/>
          <w:szCs w:val="32"/>
          <w:lang w:val="en-US" w:eastAsia="zh-CN" w:bidi="ar"/>
        </w:rPr>
        <w:t>）或蒸汽爆破（</w:t>
      </w:r>
      <w:r>
        <w:rPr>
          <w:rFonts w:hint="default" w:ascii="Times New Roman" w:hAnsi="Times New Roman" w:eastAsia="仿宋_GB2312" w:cs="Times New Roman"/>
          <w:kern w:val="2"/>
          <w:sz w:val="32"/>
          <w:szCs w:val="32"/>
          <w:lang w:val="en-US" w:eastAsia="zh-CN" w:bidi="ar"/>
        </w:rPr>
        <w:t>0.4-0.6MPa</w:t>
      </w:r>
      <w:r>
        <w:rPr>
          <w:rFonts w:hint="eastAsia" w:ascii="仿宋_GB2312" w:hAnsi="Times New Roman" w:eastAsia="仿宋_GB2312" w:cs="仿宋_GB2312"/>
          <w:kern w:val="2"/>
          <w:sz w:val="32"/>
          <w:szCs w:val="32"/>
          <w:lang w:val="en-US" w:eastAsia="zh-CN" w:bidi="ar"/>
        </w:rPr>
        <w:t>，维压时间</w:t>
      </w:r>
      <w:r>
        <w:rPr>
          <w:rFonts w:hint="default" w:ascii="Times New Roman" w:hAnsi="Times New Roman" w:eastAsia="仿宋_GB2312" w:cs="Times New Roman"/>
          <w:kern w:val="2"/>
          <w:sz w:val="32"/>
          <w:szCs w:val="32"/>
          <w:lang w:val="en-US" w:eastAsia="zh-CN" w:bidi="ar"/>
        </w:rPr>
        <w:t>4-6min</w:t>
      </w:r>
      <w:r>
        <w:rPr>
          <w:rFonts w:hint="eastAsia" w:ascii="仿宋_GB2312" w:hAnsi="Times New Roman" w:eastAsia="仿宋_GB2312" w:cs="仿宋_GB2312"/>
          <w:kern w:val="2"/>
          <w:sz w:val="32"/>
          <w:szCs w:val="32"/>
          <w:lang w:val="en-US" w:eastAsia="zh-CN" w:bidi="ar"/>
        </w:rPr>
        <w:t>）加工。</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菌酶协同发酵剂配制。乳酸菌、酵母菌和枯草芽孢菌、米曲霉分别按</w:t>
      </w:r>
      <w:r>
        <w:rPr>
          <w:rFonts w:hint="default" w:ascii="Times New Roman" w:hAnsi="Times New Roman" w:eastAsia="仿宋_GB2312" w:cs="Times New Roman"/>
          <w:kern w:val="2"/>
          <w:sz w:val="32"/>
          <w:szCs w:val="32"/>
          <w:lang w:val="en-US" w:eastAsia="zh-CN" w:bidi="ar"/>
        </w:rPr>
        <w:t>1×10</w:t>
      </w:r>
      <w:r>
        <w:rPr>
          <w:rFonts w:hint="default" w:ascii="Times New Roman" w:hAnsi="Times New Roman" w:eastAsia="仿宋_GB2312" w:cs="Times New Roman"/>
          <w:kern w:val="2"/>
          <w:sz w:val="32"/>
          <w:szCs w:val="32"/>
          <w:vertAlign w:val="superscript"/>
          <w:lang w:val="en-US" w:eastAsia="zh-CN" w:bidi="ar"/>
        </w:rPr>
        <w:t>5</w:t>
      </w:r>
      <w:r>
        <w:rPr>
          <w:rFonts w:hint="default" w:ascii="Times New Roman" w:hAnsi="Times New Roman" w:eastAsia="仿宋_GB2312" w:cs="Times New Roman"/>
          <w:kern w:val="2"/>
          <w:sz w:val="32"/>
          <w:szCs w:val="32"/>
          <w:lang w:val="en-US" w:eastAsia="zh-CN" w:bidi="ar"/>
        </w:rPr>
        <w:t>cfu/g</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1</w:t>
      </w:r>
      <w:r>
        <w:rPr>
          <w:rFonts w:hint="eastAsia" w:ascii="Arial" w:hAnsi="Arial" w:eastAsia="仿宋_GB2312" w:cs="Arial"/>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10</w:t>
      </w:r>
      <w:r>
        <w:rPr>
          <w:rFonts w:hint="default" w:ascii="Times New Roman" w:hAnsi="Times New Roman" w:eastAsia="仿宋_GB2312" w:cs="Times New Roman"/>
          <w:kern w:val="2"/>
          <w:sz w:val="32"/>
          <w:szCs w:val="32"/>
          <w:vertAlign w:val="superscript"/>
          <w:lang w:val="en-US" w:eastAsia="zh-CN" w:bidi="ar"/>
        </w:rPr>
        <w:t>6</w:t>
      </w:r>
      <w:r>
        <w:rPr>
          <w:rFonts w:hint="default" w:ascii="Times New Roman" w:hAnsi="Times New Roman" w:eastAsia="仿宋_GB2312" w:cs="Times New Roman"/>
          <w:kern w:val="2"/>
          <w:sz w:val="32"/>
          <w:szCs w:val="32"/>
          <w:lang w:val="en-US" w:eastAsia="zh-CN" w:bidi="ar"/>
        </w:rPr>
        <w:t>cfu/g</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1</w:t>
      </w:r>
      <w:r>
        <w:rPr>
          <w:rFonts w:hint="eastAsia" w:ascii="仿宋_GB2312"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10</w:t>
      </w:r>
      <w:r>
        <w:rPr>
          <w:rFonts w:hint="default" w:ascii="Times New Roman" w:hAnsi="Times New Roman" w:eastAsia="仿宋_GB2312" w:cs="Times New Roman"/>
          <w:kern w:val="2"/>
          <w:sz w:val="32"/>
          <w:szCs w:val="32"/>
          <w:vertAlign w:val="superscript"/>
          <w:lang w:val="en-US" w:eastAsia="zh-CN" w:bidi="ar"/>
        </w:rPr>
        <w:t>6</w:t>
      </w:r>
      <w:r>
        <w:rPr>
          <w:rFonts w:hint="default" w:ascii="Times New Roman" w:hAnsi="Times New Roman" w:eastAsia="仿宋_GB2312" w:cs="Times New Roman"/>
          <w:kern w:val="2"/>
          <w:sz w:val="32"/>
          <w:szCs w:val="32"/>
          <w:lang w:val="en-US" w:eastAsia="zh-CN" w:bidi="ar"/>
        </w:rPr>
        <w:t>cfu/g</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5</w:t>
      </w:r>
      <w:r>
        <w:rPr>
          <w:rFonts w:hint="eastAsia" w:ascii="仿宋_GB2312"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10</w:t>
      </w:r>
      <w:r>
        <w:rPr>
          <w:rFonts w:hint="default" w:ascii="Times New Roman" w:hAnsi="Times New Roman" w:eastAsia="仿宋_GB2312" w:cs="Times New Roman"/>
          <w:kern w:val="2"/>
          <w:sz w:val="32"/>
          <w:szCs w:val="32"/>
          <w:vertAlign w:val="superscript"/>
          <w:lang w:val="en-US" w:eastAsia="zh-CN" w:bidi="ar"/>
        </w:rPr>
        <w:t>4</w:t>
      </w:r>
      <w:r>
        <w:rPr>
          <w:rFonts w:hint="default" w:ascii="Times New Roman" w:hAnsi="Times New Roman" w:eastAsia="仿宋_GB2312" w:cs="Times New Roman"/>
          <w:kern w:val="2"/>
          <w:sz w:val="32"/>
          <w:szCs w:val="32"/>
          <w:lang w:val="en-US" w:eastAsia="zh-CN" w:bidi="ar"/>
        </w:rPr>
        <w:t>cfu/g</w:t>
      </w:r>
      <w:r>
        <w:rPr>
          <w:rFonts w:hint="eastAsia" w:ascii="仿宋_GB2312" w:hAnsi="Times New Roman" w:eastAsia="仿宋_GB2312" w:cs="仿宋_GB2312"/>
          <w:kern w:val="2"/>
          <w:sz w:val="32"/>
          <w:szCs w:val="32"/>
          <w:lang w:val="en-US" w:eastAsia="zh-CN" w:bidi="ar"/>
        </w:rPr>
        <w:t>；纤维素酶、β</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葡聚糖酶、木聚糖酶和果胶酶等酶制剂分别按</w:t>
      </w:r>
      <w:r>
        <w:rPr>
          <w:rFonts w:hint="default" w:ascii="Times New Roman" w:hAnsi="Times New Roman" w:eastAsia="仿宋_GB2312" w:cs="Times New Roman"/>
          <w:kern w:val="2"/>
          <w:sz w:val="32"/>
          <w:szCs w:val="32"/>
          <w:lang w:val="en-US" w:eastAsia="zh-CN" w:bidi="ar"/>
        </w:rPr>
        <w:t>10000U/g</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40000U/g</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120000U/g</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10000U/g</w:t>
      </w:r>
      <w:r>
        <w:rPr>
          <w:rFonts w:hint="eastAsia" w:ascii="仿宋_GB2312" w:hAnsi="Times New Roman" w:eastAsia="仿宋_GB2312" w:cs="仿宋_GB2312"/>
          <w:kern w:val="2"/>
          <w:sz w:val="32"/>
          <w:szCs w:val="32"/>
          <w:lang w:val="en-US" w:eastAsia="zh-CN" w:bidi="ar"/>
        </w:rPr>
        <w:t>进行配制。菌酶制剂应避光低温保存，配制后尽快使用。</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混合。将菌酶协同发酵剂以适当的水稀释，均匀喷洒在秸秆表面，并充分搅拌，以利于微生物活动和酶解反应。玉米秸秆可直接按比例喷洒，水稻秸秆、小麦秸秆和油菜秸秆需额外添加</w:t>
      </w:r>
      <w:r>
        <w:rPr>
          <w:rFonts w:hint="default" w:ascii="Times New Roman" w:hAnsi="Times New Roman" w:eastAsia="仿宋_GB2312" w:cs="Times New Roman"/>
          <w:kern w:val="2"/>
          <w:sz w:val="32"/>
          <w:szCs w:val="32"/>
          <w:lang w:val="en-US" w:eastAsia="zh-CN" w:bidi="ar"/>
        </w:rPr>
        <w:t>3%-5%</w:t>
      </w:r>
      <w:r>
        <w:rPr>
          <w:rFonts w:hint="eastAsia" w:ascii="仿宋_GB2312" w:hAnsi="Times New Roman" w:eastAsia="仿宋_GB2312" w:cs="仿宋_GB2312"/>
          <w:kern w:val="2"/>
          <w:sz w:val="32"/>
          <w:szCs w:val="32"/>
          <w:lang w:val="en-US" w:eastAsia="zh-CN" w:bidi="ar"/>
        </w:rPr>
        <w:t>玉米粉或麸皮，混匀后再喷洒。</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调水。混合均匀后将秸秆水分含量调节至</w:t>
      </w:r>
      <w:r>
        <w:rPr>
          <w:rFonts w:hint="default" w:ascii="Times New Roman" w:hAnsi="Times New Roman" w:eastAsia="仿宋_GB2312" w:cs="Times New Roman"/>
          <w:kern w:val="2"/>
          <w:sz w:val="32"/>
          <w:szCs w:val="32"/>
          <w:lang w:val="en-US" w:eastAsia="zh-CN" w:bidi="ar"/>
        </w:rPr>
        <w:t>40%</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60%</w:t>
      </w:r>
      <w:r>
        <w:rPr>
          <w:rFonts w:hint="eastAsia" w:ascii="仿宋_GB2312" w:hAnsi="Times New Roman" w:eastAsia="仿宋_GB2312" w:cs="仿宋_GB2312"/>
          <w:kern w:val="2"/>
          <w:sz w:val="32"/>
          <w:szCs w:val="32"/>
          <w:lang w:val="en-US" w:eastAsia="zh-CN" w:bidi="ar"/>
        </w:rPr>
        <w:t>。水分过高易导致腐败，过低则抑制发酵进程。</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发酵。将混匀的物料装入窖内压实或进行裹包或装入发酵袋密封，常温条件下发酵</w:t>
      </w:r>
      <w:r>
        <w:rPr>
          <w:rFonts w:hint="default" w:ascii="Times New Roman" w:hAnsi="Times New Roman" w:eastAsia="仿宋_GB2312" w:cs="Times New Roman"/>
          <w:kern w:val="2"/>
          <w:sz w:val="32"/>
          <w:szCs w:val="32"/>
          <w:lang w:val="en-US" w:eastAsia="zh-CN" w:bidi="ar"/>
        </w:rPr>
        <w:t>21</w:t>
      </w:r>
      <w:r>
        <w:rPr>
          <w:rFonts w:hint="eastAsia" w:ascii="Times New Roman" w:hAnsi="Times New Roman" w:eastAsia="仿宋_GB2312" w:cs="Times New Roman"/>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30</w:t>
      </w:r>
      <w:r>
        <w:rPr>
          <w:rFonts w:hint="eastAsia" w:ascii="仿宋_GB2312" w:hAnsi="Times New Roman" w:eastAsia="仿宋_GB2312" w:cs="仿宋_GB2312"/>
          <w:kern w:val="2"/>
          <w:sz w:val="32"/>
          <w:szCs w:val="32"/>
          <w:lang w:val="en-US" w:eastAsia="zh-CN" w:bidi="ar"/>
        </w:rPr>
        <w:t>天，待</w:t>
      </w:r>
      <w:r>
        <w:rPr>
          <w:rFonts w:hint="default" w:ascii="Times New Roman" w:hAnsi="Times New Roman" w:eastAsia="仿宋_GB2312" w:cs="Times New Roman"/>
          <w:kern w:val="2"/>
          <w:sz w:val="32"/>
          <w:szCs w:val="32"/>
          <w:lang w:val="en-US" w:eastAsia="zh-CN" w:bidi="ar"/>
        </w:rPr>
        <w:t>pH</w:t>
      </w:r>
      <w:r>
        <w:rPr>
          <w:rFonts w:hint="eastAsia" w:ascii="仿宋_GB2312" w:hAnsi="Times New Roman" w:eastAsia="仿宋_GB2312" w:cs="仿宋_GB2312"/>
          <w:kern w:val="2"/>
          <w:sz w:val="32"/>
          <w:szCs w:val="32"/>
          <w:lang w:val="en-US" w:eastAsia="zh-CN" w:bidi="ar"/>
        </w:rPr>
        <w:t>降至</w:t>
      </w:r>
      <w:r>
        <w:rPr>
          <w:rFonts w:hint="default" w:ascii="Times New Roman" w:hAnsi="Times New Roman" w:eastAsia="仿宋_GB2312" w:cs="Times New Roman"/>
          <w:kern w:val="2"/>
          <w:sz w:val="32"/>
          <w:szCs w:val="32"/>
          <w:lang w:val="en-US" w:eastAsia="zh-CN" w:bidi="ar"/>
        </w:rPr>
        <w:t>4.5</w:t>
      </w:r>
      <w:r>
        <w:rPr>
          <w:rFonts w:hint="eastAsia" w:ascii="仿宋_GB2312" w:hAnsi="Times New Roman" w:eastAsia="仿宋_GB2312" w:cs="仿宋_GB2312"/>
          <w:kern w:val="2"/>
          <w:sz w:val="32"/>
          <w:szCs w:val="32"/>
          <w:lang w:val="en-US" w:eastAsia="zh-CN" w:bidi="ar"/>
        </w:rPr>
        <w:t>以下、无霉变具有浓郁酸香味，质地柔软时即可开窖</w:t>
      </w:r>
      <w:r>
        <w:rPr>
          <w:rFonts w:hint="eastAsia"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袋</w:t>
      </w:r>
      <w:r>
        <w:rPr>
          <w:rFonts w:hint="eastAsia"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使用。</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饲用方法。发酵后的秸秆可按配方与其他粗饲料、精饲料等混合后制备成全混合日粮（</w:t>
      </w:r>
      <w:r>
        <w:rPr>
          <w:rFonts w:hint="default" w:ascii="Times New Roman" w:hAnsi="Times New Roman" w:eastAsia="仿宋_GB2312" w:cs="Times New Roman"/>
          <w:kern w:val="2"/>
          <w:sz w:val="32"/>
          <w:szCs w:val="32"/>
          <w:lang w:val="en-US" w:eastAsia="zh-CN" w:bidi="ar"/>
        </w:rPr>
        <w:t>TMR</w:t>
      </w:r>
      <w:r>
        <w:rPr>
          <w:rFonts w:hint="eastAsia" w:ascii="仿宋_GB2312" w:hAnsi="Times New Roman" w:eastAsia="仿宋_GB2312" w:cs="仿宋_GB2312"/>
          <w:kern w:val="2"/>
          <w:sz w:val="32"/>
          <w:szCs w:val="32"/>
          <w:lang w:val="en-US" w:eastAsia="zh-CN" w:bidi="ar"/>
        </w:rPr>
        <w:t>）饲喂牛羊。</w:t>
      </w:r>
    </w:p>
    <w:p>
      <w:pPr>
        <w:pStyle w:val="9"/>
        <w:keepNext w:val="0"/>
        <w:keepLines w:val="0"/>
        <w:pageBreakBefore w:val="0"/>
        <w:widowControl/>
        <w:kinsoku/>
        <w:wordWrap/>
        <w:overflowPunct/>
        <w:topLinePunct w:val="0"/>
        <w:bidi w:val="0"/>
        <w:snapToGrid/>
        <w:spacing w:line="580" w:lineRule="exact"/>
        <w:ind w:firstLine="640" w:firstLineChars="200"/>
        <w:jc w:val="left"/>
        <w:textAlignment w:val="auto"/>
        <w:rPr>
          <w:rFonts w:hint="default" w:ascii="楷体_GB2312" w:hAnsi="Times New Roman" w:eastAsia="楷体_GB2312" w:cs="楷体_GB2312"/>
          <w:color w:val="auto"/>
          <w:kern w:val="2"/>
          <w:sz w:val="32"/>
          <w:szCs w:val="32"/>
          <w:lang w:val="en-US" w:eastAsia="zh-CN" w:bidi="ar"/>
        </w:rPr>
      </w:pPr>
      <w:r>
        <w:rPr>
          <w:rFonts w:hint="eastAsia" w:ascii="楷体_GB2312" w:hAnsi="Times New Roman" w:eastAsia="楷体_GB2312" w:cs="楷体_GB2312"/>
          <w:color w:val="auto"/>
          <w:kern w:val="2"/>
          <w:sz w:val="32"/>
          <w:szCs w:val="32"/>
          <w:lang w:val="en-US" w:eastAsia="zh-CN" w:bidi="ar"/>
        </w:rPr>
        <w:t>（三）适用对象</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本技术适用于规模化肉牛、肉羊养殖场，特别适宜农作物秸秆资源丰富的地区</w:t>
      </w:r>
      <w:r>
        <w:rPr>
          <w:rFonts w:hint="eastAsia" w:ascii="仿宋_GB2312" w:eastAsia="仿宋_GB2312" w:cs="仿宋_GB2312"/>
          <w:kern w:val="2"/>
          <w:sz w:val="32"/>
          <w:szCs w:val="32"/>
          <w:lang w:val="en-US" w:eastAsia="zh-CN" w:bidi="ar"/>
        </w:rPr>
        <w:t>。目前</w:t>
      </w:r>
      <w:r>
        <w:rPr>
          <w:rFonts w:hint="eastAsia" w:ascii="仿宋_GB2312" w:hAnsi="Times New Roman" w:eastAsia="仿宋_GB2312" w:cs="仿宋_GB2312"/>
          <w:kern w:val="2"/>
          <w:sz w:val="32"/>
          <w:szCs w:val="32"/>
          <w:lang w:val="en-US" w:eastAsia="zh-CN" w:bidi="ar"/>
        </w:rPr>
        <w:t>已在罗田</w:t>
      </w:r>
      <w:r>
        <w:rPr>
          <w:rFonts w:hint="eastAsia" w:ascii="仿宋_GB2312" w:eastAsia="仿宋_GB2312" w:cs="仿宋_GB2312"/>
          <w:kern w:val="2"/>
          <w:sz w:val="32"/>
          <w:szCs w:val="32"/>
          <w:lang w:val="en-US" w:eastAsia="zh-CN" w:bidi="ar"/>
        </w:rPr>
        <w:t>县</w:t>
      </w:r>
      <w:r>
        <w:rPr>
          <w:rFonts w:hint="eastAsia" w:ascii="仿宋_GB2312" w:hAnsi="Times New Roman" w:eastAsia="仿宋_GB2312" w:cs="仿宋_GB2312"/>
          <w:kern w:val="2"/>
          <w:sz w:val="32"/>
          <w:szCs w:val="32"/>
          <w:lang w:val="en-US" w:eastAsia="zh-CN" w:bidi="ar"/>
        </w:rPr>
        <w:t>、通城</w:t>
      </w:r>
      <w:r>
        <w:rPr>
          <w:rFonts w:hint="eastAsia" w:ascii="仿宋_GB2312" w:eastAsia="仿宋_GB2312" w:cs="仿宋_GB2312"/>
          <w:kern w:val="2"/>
          <w:sz w:val="32"/>
          <w:szCs w:val="32"/>
          <w:lang w:val="en-US" w:eastAsia="zh-CN" w:bidi="ar"/>
        </w:rPr>
        <w:t>县</w:t>
      </w:r>
      <w:r>
        <w:rPr>
          <w:rFonts w:hint="eastAsia" w:ascii="仿宋_GB2312" w:hAnsi="Times New Roman" w:eastAsia="仿宋_GB2312" w:cs="仿宋_GB2312"/>
          <w:kern w:val="2"/>
          <w:sz w:val="32"/>
          <w:szCs w:val="32"/>
          <w:lang w:val="en-US" w:eastAsia="zh-CN" w:bidi="ar"/>
        </w:rPr>
        <w:t>、沙洋</w:t>
      </w:r>
      <w:r>
        <w:rPr>
          <w:rFonts w:hint="eastAsia" w:ascii="仿宋_GB2312" w:eastAsia="仿宋_GB2312" w:cs="仿宋_GB2312"/>
          <w:kern w:val="2"/>
          <w:sz w:val="32"/>
          <w:szCs w:val="32"/>
          <w:lang w:val="en-US" w:eastAsia="zh-CN" w:bidi="ar"/>
        </w:rPr>
        <w:t>县</w:t>
      </w:r>
      <w:r>
        <w:rPr>
          <w:rFonts w:hint="eastAsia" w:ascii="仿宋_GB2312" w:hAnsi="Times New Roman" w:eastAsia="仿宋_GB2312" w:cs="仿宋_GB2312"/>
          <w:kern w:val="2"/>
          <w:sz w:val="32"/>
          <w:szCs w:val="32"/>
          <w:lang w:val="en-US" w:eastAsia="zh-CN" w:bidi="ar"/>
        </w:rPr>
        <w:t>、</w:t>
      </w:r>
      <w:r>
        <w:rPr>
          <w:rFonts w:hint="eastAsia" w:ascii="仿宋_GB2312" w:eastAsia="仿宋_GB2312" w:cs="仿宋_GB2312"/>
          <w:kern w:val="2"/>
          <w:sz w:val="32"/>
          <w:szCs w:val="32"/>
          <w:lang w:val="en-US" w:eastAsia="zh-CN" w:bidi="ar"/>
        </w:rPr>
        <w:t>荆门市</w:t>
      </w:r>
      <w:r>
        <w:rPr>
          <w:rFonts w:hint="eastAsia" w:ascii="仿宋_GB2312" w:hAnsi="Times New Roman" w:eastAsia="仿宋_GB2312" w:cs="仿宋_GB2312"/>
          <w:kern w:val="2"/>
          <w:sz w:val="32"/>
          <w:szCs w:val="32"/>
          <w:lang w:val="en-US" w:eastAsia="zh-CN" w:bidi="ar"/>
        </w:rPr>
        <w:t>东宝</w:t>
      </w:r>
      <w:r>
        <w:rPr>
          <w:rFonts w:hint="eastAsia" w:ascii="仿宋_GB2312" w:eastAsia="仿宋_GB2312" w:cs="仿宋_GB2312"/>
          <w:kern w:val="2"/>
          <w:sz w:val="32"/>
          <w:szCs w:val="32"/>
          <w:lang w:val="en-US" w:eastAsia="zh-CN" w:bidi="ar"/>
        </w:rPr>
        <w:t>区</w:t>
      </w:r>
      <w:r>
        <w:rPr>
          <w:rFonts w:hint="eastAsia" w:ascii="仿宋_GB2312" w:hAnsi="Times New Roman" w:eastAsia="仿宋_GB2312" w:cs="仿宋_GB2312"/>
          <w:kern w:val="2"/>
          <w:sz w:val="32"/>
          <w:szCs w:val="32"/>
          <w:lang w:val="en-US" w:eastAsia="zh-CN" w:bidi="ar"/>
        </w:rPr>
        <w:t>、枣阳</w:t>
      </w:r>
      <w:r>
        <w:rPr>
          <w:rFonts w:hint="eastAsia" w:ascii="仿宋_GB2312" w:eastAsia="仿宋_GB2312" w:cs="仿宋_GB2312"/>
          <w:kern w:val="2"/>
          <w:sz w:val="32"/>
          <w:szCs w:val="32"/>
          <w:lang w:val="en-US" w:eastAsia="zh-CN" w:bidi="ar"/>
        </w:rPr>
        <w:t>市</w:t>
      </w:r>
      <w:r>
        <w:rPr>
          <w:rFonts w:hint="eastAsia" w:ascii="仿宋_GB2312" w:hAnsi="Times New Roman" w:eastAsia="仿宋_GB2312" w:cs="仿宋_GB2312"/>
          <w:kern w:val="2"/>
          <w:sz w:val="32"/>
          <w:szCs w:val="32"/>
          <w:lang w:val="en-US" w:eastAsia="zh-CN" w:bidi="ar"/>
        </w:rPr>
        <w:t>、</w:t>
      </w:r>
      <w:r>
        <w:rPr>
          <w:rFonts w:hint="eastAsia" w:ascii="仿宋_GB2312" w:eastAsia="仿宋_GB2312" w:cs="仿宋_GB2312"/>
          <w:kern w:val="2"/>
          <w:sz w:val="32"/>
          <w:szCs w:val="32"/>
          <w:lang w:val="en-US" w:eastAsia="zh-CN" w:bidi="ar"/>
        </w:rPr>
        <w:t>监利市</w:t>
      </w:r>
      <w:r>
        <w:rPr>
          <w:rFonts w:hint="eastAsia" w:ascii="仿宋_GB2312" w:hAnsi="Times New Roman" w:eastAsia="仿宋_GB2312" w:cs="仿宋_GB2312"/>
          <w:kern w:val="2"/>
          <w:sz w:val="32"/>
          <w:szCs w:val="32"/>
          <w:lang w:val="en-US" w:eastAsia="zh-CN" w:bidi="ar"/>
        </w:rPr>
        <w:t>等地建立推广示范点。</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楷体_GB2312" w:hAnsi="Times New Roman" w:eastAsia="楷体_GB2312" w:cs="楷体_GB2312"/>
          <w:kern w:val="2"/>
          <w:sz w:val="32"/>
          <w:szCs w:val="32"/>
          <w:lang w:val="en-US" w:eastAsia="zh-CN" w:bidi="ar"/>
        </w:rPr>
      </w:pPr>
      <w:r>
        <w:rPr>
          <w:rFonts w:hint="eastAsia" w:ascii="楷体_GB2312" w:hAnsi="Times New Roman" w:eastAsia="楷体_GB2312" w:cs="楷体_GB2312"/>
          <w:kern w:val="2"/>
          <w:sz w:val="32"/>
          <w:szCs w:val="32"/>
          <w:lang w:val="en-US" w:eastAsia="zh-CN" w:bidi="ar"/>
        </w:rPr>
        <w:t>（四）效益分析</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该技术能显著提升饲料营养价值与牛羊生长性能。秸秆经酶解发酵后，中性洗涤纤维含量降低</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以上，总可消化养分增加</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以上。饲喂后，动物日均增重可提高</w:t>
      </w:r>
      <w:r>
        <w:rPr>
          <w:rFonts w:hint="default" w:ascii="Times New Roman" w:hAnsi="Times New Roman" w:eastAsia="仿宋_GB2312" w:cs="Times New Roman"/>
          <w:kern w:val="2"/>
          <w:sz w:val="32"/>
          <w:szCs w:val="32"/>
          <w:lang w:val="en-US" w:eastAsia="zh-CN" w:bidi="ar"/>
        </w:rPr>
        <w:t>15%</w:t>
      </w:r>
      <w:r>
        <w:rPr>
          <w:rFonts w:hint="eastAsia" w:ascii="仿宋_GB2312" w:hAnsi="Times New Roman" w:eastAsia="仿宋_GB2312" w:cs="仿宋_GB2312"/>
          <w:kern w:val="2"/>
          <w:sz w:val="32"/>
          <w:szCs w:val="32"/>
          <w:lang w:val="en-US" w:eastAsia="zh-CN" w:bidi="ar"/>
        </w:rPr>
        <w:t>，出栏时间缩短</w:t>
      </w:r>
      <w:r>
        <w:rPr>
          <w:rFonts w:hint="default" w:ascii="Times New Roman" w:hAnsi="Times New Roman" w:eastAsia="仿宋_GB2312" w:cs="Times New Roman"/>
          <w:kern w:val="2"/>
          <w:sz w:val="32"/>
          <w:szCs w:val="32"/>
          <w:lang w:val="en-US" w:eastAsia="zh-CN" w:bidi="ar"/>
        </w:rPr>
        <w:t>1</w:t>
      </w:r>
      <w:r>
        <w:rPr>
          <w:rFonts w:hint="eastAsia" w:ascii="Times New Roman" w:hAnsi="Times New Roman" w:eastAsia="仿宋_GB2312" w:cs="Times New Roman"/>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个月</w:t>
      </w:r>
      <w:r>
        <w:rPr>
          <w:rFonts w:hint="eastAsia" w:ascii="仿宋_GB2312" w:eastAsia="仿宋_GB2312" w:cs="仿宋_GB2312"/>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每头牛年均饲料成本可降低</w:t>
      </w:r>
      <w:r>
        <w:rPr>
          <w:rFonts w:hint="default" w:ascii="Times New Roman" w:hAnsi="Times New Roman" w:eastAsia="仿宋_GB2312" w:cs="Times New Roman"/>
          <w:kern w:val="2"/>
          <w:sz w:val="32"/>
          <w:szCs w:val="32"/>
          <w:lang w:val="en-US" w:eastAsia="zh-CN" w:bidi="ar"/>
        </w:rPr>
        <w:t>1000</w:t>
      </w:r>
      <w:r>
        <w:rPr>
          <w:rFonts w:hint="eastAsia" w:ascii="仿宋_GB2312" w:hAnsi="Times New Roman" w:eastAsia="仿宋_GB2312" w:cs="仿宋_GB2312"/>
          <w:kern w:val="2"/>
          <w:sz w:val="32"/>
          <w:szCs w:val="32"/>
          <w:lang w:val="en-US" w:eastAsia="zh-CN" w:bidi="ar"/>
        </w:rPr>
        <w:t>元以上，整体饲料成本降低</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以上。以荆门阳兴生态农业科技有限公司为例，该模式覆盖</w:t>
      </w:r>
      <w:r>
        <w:rPr>
          <w:rFonts w:hint="default" w:ascii="Times New Roman" w:hAnsi="Times New Roman" w:eastAsia="仿宋_GB2312" w:cs="Times New Roman"/>
          <w:kern w:val="2"/>
          <w:sz w:val="32"/>
          <w:szCs w:val="32"/>
          <w:lang w:val="en-US" w:eastAsia="zh-CN" w:bidi="ar"/>
        </w:rPr>
        <w:t>500</w:t>
      </w:r>
      <w:r>
        <w:rPr>
          <w:rFonts w:hint="eastAsia" w:ascii="仿宋_GB2312" w:hAnsi="Times New Roman" w:eastAsia="仿宋_GB2312" w:cs="仿宋_GB2312"/>
          <w:kern w:val="2"/>
          <w:sz w:val="32"/>
          <w:szCs w:val="32"/>
          <w:lang w:val="en-US" w:eastAsia="zh-CN" w:bidi="ar"/>
        </w:rPr>
        <w:t>头肉牛，年节约成本</w:t>
      </w:r>
      <w:r>
        <w:rPr>
          <w:rFonts w:hint="default" w:ascii="Times New Roman" w:hAnsi="Times New Roman" w:eastAsia="仿宋_GB2312" w:cs="Times New Roman"/>
          <w:kern w:val="2"/>
          <w:sz w:val="32"/>
          <w:szCs w:val="32"/>
          <w:lang w:val="en-US" w:eastAsia="zh-CN" w:bidi="ar"/>
        </w:rPr>
        <w:t>50</w:t>
      </w:r>
      <w:r>
        <w:rPr>
          <w:rFonts w:hint="eastAsia" w:ascii="仿宋_GB2312" w:hAnsi="Times New Roman" w:eastAsia="仿宋_GB2312" w:cs="仿宋_GB2312"/>
          <w:kern w:val="2"/>
          <w:sz w:val="32"/>
          <w:szCs w:val="32"/>
          <w:lang w:val="en-US" w:eastAsia="zh-CN" w:bidi="ar"/>
        </w:rPr>
        <w:t>万元以上。</w:t>
      </w:r>
      <w:r>
        <w:rPr>
          <w:rFonts w:hint="eastAsia" w:ascii="仿宋_GB2312" w:eastAsia="仿宋_GB2312" w:cs="仿宋_GB2312"/>
          <w:kern w:val="2"/>
          <w:sz w:val="32"/>
          <w:szCs w:val="32"/>
          <w:lang w:val="en-US" w:eastAsia="zh-CN" w:bidi="ar"/>
        </w:rPr>
        <w:t>同时，</w:t>
      </w:r>
      <w:r>
        <w:rPr>
          <w:rFonts w:hint="eastAsia" w:ascii="仿宋_GB2312" w:hAnsi="Times New Roman" w:eastAsia="仿宋_GB2312" w:cs="仿宋_GB2312"/>
          <w:kern w:val="2"/>
          <w:sz w:val="32"/>
          <w:szCs w:val="32"/>
          <w:lang w:val="en-US" w:eastAsia="zh-CN" w:bidi="ar"/>
        </w:rPr>
        <w:t>该技术</w:t>
      </w:r>
      <w:r>
        <w:rPr>
          <w:rFonts w:hint="eastAsia" w:ascii="仿宋_GB2312" w:eastAsia="仿宋_GB2312" w:cs="仿宋_GB2312"/>
          <w:kern w:val="2"/>
          <w:sz w:val="32"/>
          <w:szCs w:val="32"/>
          <w:lang w:val="en-US" w:eastAsia="zh-CN" w:bidi="ar"/>
        </w:rPr>
        <w:t>可</w:t>
      </w:r>
      <w:r>
        <w:rPr>
          <w:rFonts w:hint="eastAsia" w:ascii="仿宋_GB2312" w:hAnsi="Times New Roman" w:eastAsia="仿宋_GB2312" w:cs="仿宋_GB2312"/>
          <w:kern w:val="2"/>
          <w:sz w:val="32"/>
          <w:szCs w:val="32"/>
          <w:lang w:val="en-US" w:eastAsia="zh-CN" w:bidi="ar"/>
        </w:rPr>
        <w:t>有效解决传统秸秆焚烧带来的环境污染问题，将农业废弃物转化为优质饲料资源。</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楷体_GB2312" w:hAnsi="Times New Roman" w:eastAsia="楷体_GB2312" w:cs="楷体_GB2312"/>
          <w:kern w:val="2"/>
          <w:sz w:val="32"/>
          <w:szCs w:val="32"/>
          <w:lang w:val="en-US" w:eastAsia="zh-CN" w:bidi="ar"/>
        </w:rPr>
      </w:pPr>
      <w:r>
        <w:rPr>
          <w:rFonts w:hint="eastAsia" w:ascii="楷体_GB2312" w:hAnsi="Times New Roman" w:eastAsia="楷体_GB2312" w:cs="楷体_GB2312"/>
          <w:kern w:val="2"/>
          <w:sz w:val="32"/>
          <w:szCs w:val="32"/>
          <w:lang w:val="en-US" w:eastAsia="zh-CN" w:bidi="ar"/>
        </w:rPr>
        <w:t>（五）牵头人及技术团队</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1.工作专班牵头人：刘远丰</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所属单位：湖北省农业事业发展中心</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联系方式：027-87368885</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2.技术支撑团队</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单位名称：湖北省农业科学院畜牧兽医研究所</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eastAsia" w:eastAsia="仿宋_GB2312" w:cs="Times New Roman"/>
          <w:kern w:val="2"/>
          <w:sz w:val="32"/>
          <w:szCs w:val="32"/>
          <w:lang w:val="en-US" w:eastAsia="zh-CN" w:bidi="ar"/>
        </w:rPr>
        <w:t>联 系 人：</w:t>
      </w:r>
      <w:r>
        <w:rPr>
          <w:rFonts w:hint="default" w:ascii="Times New Roman" w:hAnsi="Times New Roman" w:eastAsia="仿宋_GB2312" w:cs="Times New Roman"/>
          <w:kern w:val="2"/>
          <w:sz w:val="32"/>
          <w:szCs w:val="32"/>
          <w:lang w:val="en-US" w:eastAsia="zh-CN" w:bidi="ar"/>
        </w:rPr>
        <w:t>魏金涛、赵娜、郭万正、杜恩存、樊启文</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联系电话：18672355217</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单位名称：湖北省农村能源办公室</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eastAsia" w:eastAsia="仿宋_GB2312" w:cs="Times New Roman"/>
          <w:kern w:val="2"/>
          <w:sz w:val="32"/>
          <w:szCs w:val="32"/>
          <w:lang w:val="en-US" w:eastAsia="zh-CN" w:bidi="ar"/>
        </w:rPr>
        <w:t>联 系 人：</w:t>
      </w:r>
      <w:r>
        <w:rPr>
          <w:rFonts w:hint="default" w:ascii="Times New Roman" w:hAnsi="Times New Roman" w:eastAsia="仿宋_GB2312" w:cs="Times New Roman"/>
          <w:kern w:val="2"/>
          <w:sz w:val="32"/>
          <w:szCs w:val="32"/>
          <w:lang w:val="en-US" w:eastAsia="zh-CN" w:bidi="ar"/>
        </w:rPr>
        <w:t>吴凤、李志朋</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联系电话：027-87665265</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单位名称：沙洋县畜牧发展中心</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eastAsia" w:eastAsia="仿宋_GB2312" w:cs="Times New Roman"/>
          <w:kern w:val="2"/>
          <w:sz w:val="32"/>
          <w:szCs w:val="32"/>
          <w:lang w:val="en-US" w:eastAsia="zh-CN" w:bidi="ar"/>
        </w:rPr>
        <w:t>联 系 人：</w:t>
      </w:r>
      <w:r>
        <w:rPr>
          <w:rFonts w:hint="default" w:ascii="Times New Roman" w:hAnsi="Times New Roman" w:eastAsia="仿宋_GB2312" w:cs="Times New Roman"/>
          <w:kern w:val="2"/>
          <w:sz w:val="32"/>
          <w:szCs w:val="32"/>
          <w:lang w:val="en-US" w:eastAsia="zh-CN" w:bidi="ar"/>
        </w:rPr>
        <w:t>毛吉达</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联系电话：13972894460</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单位名称：荆门市东宝区畜牧兽医发展中心</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eastAsia" w:eastAsia="仿宋_GB2312" w:cs="Times New Roman"/>
          <w:kern w:val="2"/>
          <w:sz w:val="32"/>
          <w:szCs w:val="32"/>
          <w:lang w:val="en-US" w:eastAsia="zh-CN" w:bidi="ar"/>
        </w:rPr>
        <w:t>联 系 人：</w:t>
      </w:r>
      <w:r>
        <w:rPr>
          <w:rFonts w:hint="default" w:ascii="Times New Roman" w:hAnsi="Times New Roman" w:eastAsia="仿宋_GB2312" w:cs="Times New Roman"/>
          <w:kern w:val="2"/>
          <w:sz w:val="32"/>
          <w:szCs w:val="32"/>
          <w:lang w:val="en-US" w:eastAsia="zh-CN" w:bidi="ar"/>
        </w:rPr>
        <w:t>万飞</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联系电话：18086272157</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单位名称：沙洋县五里铺镇火龙村股份经济合作社</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eastAsia" w:eastAsia="仿宋_GB2312" w:cs="Times New Roman"/>
          <w:kern w:val="2"/>
          <w:sz w:val="32"/>
          <w:szCs w:val="32"/>
          <w:lang w:val="en-US" w:eastAsia="zh-CN" w:bidi="ar"/>
        </w:rPr>
        <w:t>联 系 人：</w:t>
      </w:r>
      <w:r>
        <w:rPr>
          <w:rFonts w:hint="default" w:ascii="Times New Roman" w:hAnsi="Times New Roman" w:eastAsia="仿宋_GB2312" w:cs="Times New Roman"/>
          <w:kern w:val="2"/>
          <w:sz w:val="32"/>
          <w:szCs w:val="32"/>
          <w:lang w:val="en-US" w:eastAsia="zh-CN" w:bidi="ar"/>
        </w:rPr>
        <w:t>刘富强</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联系电话：13807266860</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单位名称：荆门阳兴生态农业科技有限公司</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eastAsia" w:eastAsia="仿宋_GB2312" w:cs="Times New Roman"/>
          <w:kern w:val="2"/>
          <w:sz w:val="32"/>
          <w:szCs w:val="32"/>
          <w:lang w:val="en-US" w:eastAsia="zh-CN" w:bidi="ar"/>
        </w:rPr>
        <w:t>联 系 人：</w:t>
      </w:r>
      <w:r>
        <w:rPr>
          <w:rFonts w:hint="default" w:ascii="Times New Roman" w:hAnsi="Times New Roman" w:eastAsia="仿宋_GB2312" w:cs="Times New Roman"/>
          <w:kern w:val="2"/>
          <w:sz w:val="32"/>
          <w:szCs w:val="32"/>
          <w:lang w:val="en-US" w:eastAsia="zh-CN" w:bidi="ar"/>
        </w:rPr>
        <w:t>蒋明</w:t>
      </w:r>
    </w:p>
    <w:p>
      <w:pPr>
        <w:keepNext w:val="0"/>
        <w:keepLines w:val="0"/>
        <w:pageBreakBefore w:val="0"/>
        <w:widowControl w:val="0"/>
        <w:suppressLineNumbers w:val="0"/>
        <w:kinsoku/>
        <w:wordWrap/>
        <w:overflowPunct/>
        <w:topLinePunct w:val="0"/>
        <w:bidi w:val="0"/>
        <w:snapToGrid/>
        <w:spacing w:before="0" w:beforeAutospacing="0" w:after="0" w:afterAutospacing="0" w:line="580" w:lineRule="exact"/>
        <w:ind w:left="0" w:right="0" w:firstLine="640" w:firstLineChars="200"/>
        <w:jc w:val="left"/>
        <w:textAlignment w:val="auto"/>
        <w:rPr>
          <w:rFonts w:hint="eastAsia" w:ascii="黑体" w:hAnsi="黑体" w:eastAsia="黑体" w:cs="黑体"/>
          <w:sz w:val="32"/>
          <w:szCs w:val="32"/>
          <w:lang w:eastAsia="zh-CN"/>
        </w:rPr>
      </w:pPr>
      <w:r>
        <w:rPr>
          <w:rFonts w:hint="default" w:ascii="Times New Roman" w:hAnsi="Times New Roman" w:eastAsia="仿宋_GB2312" w:cs="Times New Roman"/>
          <w:kern w:val="2"/>
          <w:sz w:val="32"/>
          <w:szCs w:val="32"/>
          <w:lang w:val="en-US" w:eastAsia="zh-CN" w:bidi="ar"/>
        </w:rPr>
        <w:t>联系电话：13908691214</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outlineLvl w:val="0"/>
        <w:rPr>
          <w:rFonts w:hint="default" w:ascii="Times New Roman" w:hAnsi="Times New Roman" w:eastAsia="楷体" w:cs="Times New Roman"/>
          <w:b/>
          <w:bCs/>
          <w:color w:val="000000"/>
          <w:kern w:val="0"/>
          <w:sz w:val="32"/>
          <w:szCs w:val="32"/>
          <w:lang w:bidi="ar"/>
        </w:rPr>
      </w:pPr>
      <w:bookmarkStart w:id="4" w:name="_Toc1010525212"/>
      <w:bookmarkStart w:id="5" w:name="_Toc1604260911"/>
      <w:r>
        <w:rPr>
          <w:rFonts w:hint="eastAsia" w:ascii="黑体" w:hAnsi="黑体" w:eastAsia="黑体" w:cs="黑体"/>
          <w:sz w:val="32"/>
          <w:szCs w:val="32"/>
          <w:lang w:eastAsia="zh-CN"/>
        </w:rPr>
        <w:t>三、鳜鱼设施化驯养技术</w:t>
      </w:r>
      <w:bookmarkEnd w:id="4"/>
      <w:bookmarkEnd w:id="5"/>
      <w:bookmarkStart w:id="6" w:name="_Toc371739849"/>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default"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w:t>
      </w:r>
      <w:r>
        <w:rPr>
          <w:rFonts w:hint="default" w:ascii="楷体_GB2312" w:hAnsi="楷体_GB2312" w:eastAsia="楷体_GB2312" w:cs="楷体_GB2312"/>
          <w:sz w:val="32"/>
          <w:szCs w:val="32"/>
          <w:lang w:eastAsia="zh-CN"/>
        </w:rPr>
        <w:t>技术概况</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000000"/>
          <w:kern w:val="0"/>
          <w:sz w:val="32"/>
          <w:szCs w:val="32"/>
          <w:lang w:bidi="ar"/>
        </w:rPr>
      </w:pPr>
      <w:r>
        <w:rPr>
          <w:rFonts w:hint="eastAsia" w:ascii="Times New Roman" w:hAnsi="Times New Roman" w:eastAsia="仿宋_GB2312" w:cs="Times New Roman"/>
          <w:color w:val="000000"/>
          <w:kern w:val="0"/>
          <w:sz w:val="32"/>
          <w:szCs w:val="32"/>
          <w:lang w:eastAsia="zh-CN" w:bidi="ar"/>
        </w:rPr>
        <w:t>鳜鱼设施化驯养技术</w:t>
      </w:r>
      <w:r>
        <w:rPr>
          <w:rFonts w:hint="eastAsia" w:eastAsia="仿宋_GB2312" w:cs="Times New Roman"/>
          <w:color w:val="000000"/>
          <w:kern w:val="0"/>
          <w:sz w:val="32"/>
          <w:szCs w:val="32"/>
          <w:lang w:eastAsia="zh-CN" w:bidi="ar"/>
        </w:rPr>
        <w:t>是一种</w:t>
      </w:r>
      <w:r>
        <w:rPr>
          <w:rFonts w:hint="default" w:ascii="Times New Roman" w:hAnsi="Times New Roman" w:eastAsia="仿宋_GB2312" w:cs="Times New Roman"/>
          <w:color w:val="000000"/>
          <w:kern w:val="0"/>
          <w:sz w:val="32"/>
          <w:szCs w:val="32"/>
          <w:lang w:bidi="ar"/>
        </w:rPr>
        <w:t>应用于鳜鱼苗驯养的高效可控设施化养殖</w:t>
      </w:r>
      <w:r>
        <w:rPr>
          <w:rFonts w:hint="eastAsia" w:eastAsia="仿宋_GB2312" w:cs="Times New Roman"/>
          <w:color w:val="000000"/>
          <w:kern w:val="0"/>
          <w:sz w:val="32"/>
          <w:szCs w:val="32"/>
          <w:lang w:eastAsia="zh-CN" w:bidi="ar"/>
        </w:rPr>
        <w:t>新技术，</w:t>
      </w:r>
      <w:r>
        <w:rPr>
          <w:rFonts w:hint="default" w:ascii="Times New Roman" w:hAnsi="Times New Roman" w:eastAsia="仿宋_GB2312" w:cs="Times New Roman"/>
          <w:color w:val="000000"/>
          <w:kern w:val="0"/>
          <w:sz w:val="32"/>
          <w:szCs w:val="32"/>
          <w:lang w:bidi="ar"/>
        </w:rPr>
        <w:t>通过</w:t>
      </w:r>
      <w:r>
        <w:rPr>
          <w:rFonts w:hint="default" w:ascii="Times New Roman" w:hAnsi="Times New Roman" w:eastAsia="仿宋_GB2312" w:cs="Times New Roman"/>
          <w:color w:val="000000"/>
          <w:kern w:val="0"/>
          <w:sz w:val="32"/>
          <w:szCs w:val="32"/>
          <w:lang w:eastAsia="zh-CN" w:bidi="ar"/>
        </w:rPr>
        <w:t>“</w:t>
      </w:r>
      <w:r>
        <w:rPr>
          <w:rFonts w:hint="default" w:ascii="Times New Roman" w:hAnsi="Times New Roman" w:eastAsia="仿宋_GB2312" w:cs="Times New Roman"/>
          <w:color w:val="000000"/>
          <w:kern w:val="0"/>
          <w:sz w:val="32"/>
          <w:szCs w:val="32"/>
          <w:lang w:bidi="ar"/>
        </w:rPr>
        <w:t>一步式</w:t>
      </w:r>
      <w:r>
        <w:rPr>
          <w:rFonts w:hint="default" w:ascii="Times New Roman" w:hAnsi="Times New Roman" w:eastAsia="仿宋_GB2312" w:cs="Times New Roman"/>
          <w:color w:val="000000"/>
          <w:kern w:val="0"/>
          <w:sz w:val="32"/>
          <w:szCs w:val="32"/>
          <w:lang w:eastAsia="zh-CN" w:bidi="ar"/>
        </w:rPr>
        <w:t>”</w:t>
      </w:r>
      <w:r>
        <w:rPr>
          <w:rFonts w:hint="default" w:ascii="Times New Roman" w:hAnsi="Times New Roman" w:eastAsia="仿宋_GB2312" w:cs="Times New Roman"/>
          <w:color w:val="000000"/>
          <w:kern w:val="0"/>
          <w:sz w:val="32"/>
          <w:szCs w:val="32"/>
          <w:lang w:bidi="ar"/>
        </w:rPr>
        <w:t>手搓饲料驯化投喂策略、黑暗环境光源诱导集群、分阶段饱腹率动态管理、全流程生物安全防控四大核心措施，在封闭可控的工厂化循环水养殖系统内，将鳜鱼苗经3周驯化使其可以完全摄食膨化配合饲料。该技术不仅简化了驯化流程，还从源头切断了因饵料鱼携带致病菌或寄生虫而引入的病原传播途径，从而解决传统鳜鱼养殖依赖活饵、驯食周期长、病害风险高的行业共性痛点。</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default"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（二）</w:t>
      </w:r>
      <w:r>
        <w:rPr>
          <w:rFonts w:hint="default" w:ascii="楷体_GB2312" w:hAnsi="楷体_GB2312" w:eastAsia="楷体_GB2312" w:cs="楷体_GB2312"/>
          <w:b w:val="0"/>
          <w:bCs w:val="0"/>
          <w:sz w:val="32"/>
          <w:szCs w:val="32"/>
          <w:lang w:eastAsia="zh-CN"/>
        </w:rPr>
        <w:t>技术要点</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color w:val="000000"/>
          <w:kern w:val="0"/>
          <w:sz w:val="32"/>
          <w:szCs w:val="32"/>
          <w:lang w:bidi="ar"/>
        </w:rPr>
      </w:pPr>
      <w:r>
        <w:rPr>
          <w:rFonts w:hint="default" w:ascii="Times New Roman" w:hAnsi="Times New Roman" w:eastAsia="仿宋_GB2312" w:cs="Times New Roman"/>
          <w:b w:val="0"/>
          <w:bCs w:val="0"/>
          <w:color w:val="000000"/>
          <w:kern w:val="0"/>
          <w:sz w:val="32"/>
          <w:szCs w:val="32"/>
          <w:lang w:bidi="ar"/>
        </w:rPr>
        <w:t>1.养殖设施与准备。池体规格：圆形养殖桶直径4</w:t>
      </w:r>
      <w:r>
        <w:rPr>
          <w:rFonts w:hint="eastAsia" w:ascii="Times New Roman" w:hAnsi="Times New Roman" w:eastAsia="仿宋_GB2312" w:cs="Times New Roman"/>
          <w:b w:val="0"/>
          <w:bCs w:val="0"/>
          <w:color w:val="000000"/>
          <w:kern w:val="0"/>
          <w:sz w:val="32"/>
          <w:szCs w:val="32"/>
          <w:lang w:eastAsia="zh-CN" w:bidi="ar"/>
        </w:rPr>
        <w:t>-</w:t>
      </w:r>
      <w:r>
        <w:rPr>
          <w:rFonts w:hint="default" w:ascii="Times New Roman" w:hAnsi="Times New Roman" w:eastAsia="仿宋_GB2312" w:cs="Times New Roman"/>
          <w:b w:val="0"/>
          <w:bCs w:val="0"/>
          <w:color w:val="000000"/>
          <w:kern w:val="0"/>
          <w:sz w:val="32"/>
          <w:szCs w:val="32"/>
          <w:lang w:bidi="ar"/>
        </w:rPr>
        <w:t>8m，水深1.2</w:t>
      </w:r>
      <w:r>
        <w:rPr>
          <w:rFonts w:hint="eastAsia" w:ascii="Times New Roman" w:hAnsi="Times New Roman" w:eastAsia="仿宋_GB2312" w:cs="Times New Roman"/>
          <w:b w:val="0"/>
          <w:bCs w:val="0"/>
          <w:color w:val="000000"/>
          <w:kern w:val="0"/>
          <w:sz w:val="32"/>
          <w:szCs w:val="32"/>
          <w:lang w:eastAsia="zh-CN" w:bidi="ar"/>
        </w:rPr>
        <w:t>-</w:t>
      </w:r>
      <w:r>
        <w:rPr>
          <w:rFonts w:hint="default" w:ascii="Times New Roman" w:hAnsi="Times New Roman" w:eastAsia="仿宋_GB2312" w:cs="Times New Roman"/>
          <w:b w:val="0"/>
          <w:bCs w:val="0"/>
          <w:color w:val="000000"/>
          <w:kern w:val="0"/>
          <w:sz w:val="32"/>
          <w:szCs w:val="32"/>
          <w:lang w:bidi="ar"/>
        </w:rPr>
        <w:t>1.5m，池底坡度5</w:t>
      </w:r>
      <w:r>
        <w:rPr>
          <w:rFonts w:hint="eastAsia" w:ascii="Times New Roman" w:hAnsi="Times New Roman" w:eastAsia="仿宋_GB2312" w:cs="Times New Roman"/>
          <w:b w:val="0"/>
          <w:bCs w:val="0"/>
          <w:color w:val="000000"/>
          <w:kern w:val="0"/>
          <w:sz w:val="32"/>
          <w:szCs w:val="32"/>
          <w:lang w:eastAsia="zh-CN" w:bidi="ar"/>
        </w:rPr>
        <w:t>-</w:t>
      </w:r>
      <w:r>
        <w:rPr>
          <w:rFonts w:hint="default" w:ascii="Times New Roman" w:hAnsi="Times New Roman" w:eastAsia="仿宋_GB2312" w:cs="Times New Roman"/>
          <w:b w:val="0"/>
          <w:bCs w:val="0"/>
          <w:color w:val="000000"/>
          <w:kern w:val="0"/>
          <w:sz w:val="32"/>
          <w:szCs w:val="32"/>
          <w:lang w:bidi="ar"/>
        </w:rPr>
        <w:t>10°，确保排污彻底无残留。采用工厂化循环水养殖系统。设置独立的进、排水管道及增氧设备，配备集鱼专用光源装置。养殖桶使用前需用高锰酸钾溶液浸泡4</w:t>
      </w:r>
      <w:r>
        <w:rPr>
          <w:rFonts w:hint="eastAsia" w:ascii="Times New Roman" w:hAnsi="Times New Roman" w:eastAsia="仿宋_GB2312" w:cs="Times New Roman"/>
          <w:b w:val="0"/>
          <w:bCs w:val="0"/>
          <w:color w:val="000000"/>
          <w:kern w:val="0"/>
          <w:sz w:val="32"/>
          <w:szCs w:val="32"/>
          <w:lang w:eastAsia="zh-CN" w:bidi="ar"/>
        </w:rPr>
        <w:t>-</w:t>
      </w:r>
      <w:r>
        <w:rPr>
          <w:rFonts w:hint="default" w:ascii="Times New Roman" w:hAnsi="Times New Roman" w:eastAsia="仿宋_GB2312" w:cs="Times New Roman"/>
          <w:b w:val="0"/>
          <w:bCs w:val="0"/>
          <w:color w:val="000000"/>
          <w:kern w:val="0"/>
          <w:sz w:val="32"/>
          <w:szCs w:val="32"/>
          <w:lang w:bidi="ar"/>
        </w:rPr>
        <w:t>5天彻底消毒，消毒后注水备用。</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color w:val="000000"/>
          <w:kern w:val="0"/>
          <w:sz w:val="32"/>
          <w:szCs w:val="32"/>
          <w:lang w:eastAsia="zh-CN" w:bidi="ar"/>
        </w:rPr>
      </w:pPr>
      <w:r>
        <w:rPr>
          <w:rFonts w:hint="default" w:ascii="Times New Roman" w:hAnsi="Times New Roman" w:eastAsia="仿宋_GB2312" w:cs="Times New Roman"/>
          <w:b w:val="0"/>
          <w:bCs w:val="0"/>
          <w:color w:val="000000"/>
          <w:kern w:val="0"/>
          <w:sz w:val="32"/>
          <w:szCs w:val="32"/>
          <w:lang w:bidi="ar"/>
        </w:rPr>
        <w:t>2.苗种投放与应激管理。选择活泼、健康、无特定病原的鳜鱼苗种，</w:t>
      </w:r>
      <w:r>
        <w:rPr>
          <w:rFonts w:hint="default" w:ascii="Times New Roman" w:hAnsi="Times New Roman" w:eastAsia="仿宋_GB2312" w:cs="Times New Roman"/>
          <w:b w:val="0"/>
          <w:bCs w:val="0"/>
          <w:color w:val="000000"/>
          <w:kern w:val="0"/>
          <w:sz w:val="32"/>
          <w:szCs w:val="32"/>
          <w:lang w:val="en-US" w:eastAsia="zh-CN" w:bidi="ar"/>
        </w:rPr>
        <w:t>放养规格3.5</w:t>
      </w:r>
      <w:r>
        <w:rPr>
          <w:rFonts w:hint="eastAsia" w:ascii="Times New Roman" w:hAnsi="Times New Roman" w:eastAsia="仿宋_GB2312" w:cs="Times New Roman"/>
          <w:b w:val="0"/>
          <w:bCs w:val="0"/>
          <w:color w:val="000000"/>
          <w:kern w:val="0"/>
          <w:sz w:val="32"/>
          <w:szCs w:val="32"/>
          <w:lang w:eastAsia="zh-CN" w:bidi="ar"/>
        </w:rPr>
        <w:t>-</w:t>
      </w:r>
      <w:r>
        <w:rPr>
          <w:rFonts w:hint="default" w:ascii="Times New Roman" w:hAnsi="Times New Roman" w:eastAsia="仿宋_GB2312" w:cs="Times New Roman"/>
          <w:b w:val="0"/>
          <w:bCs w:val="0"/>
          <w:color w:val="000000"/>
          <w:kern w:val="0"/>
          <w:sz w:val="32"/>
          <w:szCs w:val="32"/>
          <w:lang w:val="en-US" w:eastAsia="zh-CN" w:bidi="ar"/>
        </w:rPr>
        <w:t>10</w:t>
      </w:r>
      <w:r>
        <w:rPr>
          <w:rFonts w:hint="default" w:ascii="Times New Roman" w:hAnsi="Times New Roman" w:eastAsia="仿宋_GB2312" w:cs="Times New Roman"/>
          <w:b w:val="0"/>
          <w:bCs w:val="0"/>
          <w:color w:val="000000"/>
          <w:kern w:val="0"/>
          <w:sz w:val="32"/>
          <w:szCs w:val="32"/>
          <w:lang w:bidi="ar"/>
        </w:rPr>
        <w:t>cm</w:t>
      </w:r>
      <w:r>
        <w:rPr>
          <w:rFonts w:hint="default" w:ascii="Times New Roman" w:hAnsi="Times New Roman" w:eastAsia="仿宋_GB2312" w:cs="Times New Roman"/>
          <w:b w:val="0"/>
          <w:bCs w:val="0"/>
          <w:color w:val="000000"/>
          <w:kern w:val="0"/>
          <w:sz w:val="32"/>
          <w:szCs w:val="32"/>
          <w:lang w:eastAsia="zh-CN" w:bidi="ar"/>
        </w:rPr>
        <w:t>，</w:t>
      </w:r>
      <w:r>
        <w:rPr>
          <w:rFonts w:hint="default" w:ascii="Times New Roman" w:hAnsi="Times New Roman" w:eastAsia="仿宋_GB2312" w:cs="Times New Roman"/>
          <w:b w:val="0"/>
          <w:bCs w:val="0"/>
          <w:color w:val="000000"/>
          <w:kern w:val="0"/>
          <w:sz w:val="32"/>
          <w:szCs w:val="32"/>
          <w:lang w:val="en-US" w:eastAsia="zh-CN" w:bidi="ar"/>
        </w:rPr>
        <w:t>放养密度500</w:t>
      </w:r>
      <w:r>
        <w:rPr>
          <w:rFonts w:hint="eastAsia" w:ascii="Times New Roman" w:hAnsi="Times New Roman" w:eastAsia="仿宋_GB2312" w:cs="Times New Roman"/>
          <w:b w:val="0"/>
          <w:bCs w:val="0"/>
          <w:color w:val="000000"/>
          <w:kern w:val="0"/>
          <w:sz w:val="32"/>
          <w:szCs w:val="32"/>
          <w:lang w:eastAsia="zh-CN" w:bidi="ar"/>
        </w:rPr>
        <w:t>-</w:t>
      </w:r>
      <w:r>
        <w:rPr>
          <w:rFonts w:hint="default" w:ascii="Times New Roman" w:hAnsi="Times New Roman" w:eastAsia="仿宋_GB2312" w:cs="Times New Roman"/>
          <w:b w:val="0"/>
          <w:bCs w:val="0"/>
          <w:color w:val="000000"/>
          <w:kern w:val="0"/>
          <w:sz w:val="32"/>
          <w:szCs w:val="32"/>
          <w:lang w:val="en-US" w:eastAsia="zh-CN" w:bidi="ar"/>
        </w:rPr>
        <w:t>800尾/</w:t>
      </w:r>
      <w:r>
        <w:rPr>
          <w:rFonts w:hint="eastAsia" w:ascii="Times New Roman" w:hAnsi="Times New Roman" w:eastAsia="仿宋_GB2312" w:cs="Times New Roman"/>
          <w:b w:val="0"/>
          <w:bCs w:val="0"/>
          <w:color w:val="000000"/>
          <w:kern w:val="0"/>
          <w:sz w:val="32"/>
          <w:szCs w:val="32"/>
          <w:lang w:val="en-US" w:eastAsia="zh-CN" w:bidi="ar"/>
        </w:rPr>
        <w:t>m³。</w:t>
      </w:r>
      <w:r>
        <w:rPr>
          <w:rFonts w:hint="default" w:ascii="Times New Roman" w:hAnsi="Times New Roman" w:eastAsia="仿宋_GB2312" w:cs="Times New Roman"/>
          <w:b w:val="0"/>
          <w:bCs w:val="0"/>
          <w:color w:val="000000"/>
          <w:kern w:val="0"/>
          <w:sz w:val="32"/>
          <w:szCs w:val="32"/>
          <w:lang w:bidi="ar"/>
        </w:rPr>
        <w:t>投放前向桶中泼洒VC以降低应激反应；运输水车的桶水温与池塘水温相差不超过1℃。正式放养前先用8</w:t>
      </w:r>
      <w:r>
        <w:rPr>
          <w:rFonts w:hint="eastAsia" w:ascii="Times New Roman" w:hAnsi="Times New Roman" w:eastAsia="仿宋_GB2312" w:cs="Times New Roman"/>
          <w:b w:val="0"/>
          <w:bCs w:val="0"/>
          <w:color w:val="000000"/>
          <w:kern w:val="0"/>
          <w:sz w:val="32"/>
          <w:szCs w:val="32"/>
          <w:lang w:eastAsia="zh-CN" w:bidi="ar"/>
        </w:rPr>
        <w:t>-</w:t>
      </w:r>
      <w:r>
        <w:rPr>
          <w:rFonts w:hint="default" w:ascii="Times New Roman" w:hAnsi="Times New Roman" w:eastAsia="仿宋_GB2312" w:cs="Times New Roman"/>
          <w:b w:val="0"/>
          <w:bCs w:val="0"/>
          <w:color w:val="000000"/>
          <w:kern w:val="0"/>
          <w:sz w:val="32"/>
          <w:szCs w:val="32"/>
          <w:lang w:bidi="ar"/>
        </w:rPr>
        <w:t>10尾苗种试水48小时，确认无死亡及应激反应后方可批量下水。</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color w:val="000000"/>
          <w:kern w:val="0"/>
          <w:sz w:val="32"/>
          <w:szCs w:val="32"/>
          <w:lang w:bidi="ar"/>
        </w:rPr>
      </w:pPr>
      <w:r>
        <w:rPr>
          <w:rFonts w:hint="default" w:ascii="Times New Roman" w:hAnsi="Times New Roman" w:eastAsia="仿宋_GB2312" w:cs="Times New Roman"/>
          <w:b w:val="0"/>
          <w:bCs w:val="0"/>
          <w:color w:val="000000"/>
          <w:kern w:val="0"/>
          <w:sz w:val="32"/>
          <w:szCs w:val="32"/>
          <w:lang w:bidi="ar"/>
        </w:rPr>
        <w:t>3.水质与溶氧要求。水温：26</w:t>
      </w:r>
      <w:r>
        <w:rPr>
          <w:rFonts w:hint="eastAsia" w:ascii="Times New Roman" w:hAnsi="Times New Roman" w:eastAsia="仿宋_GB2312" w:cs="Times New Roman"/>
          <w:b w:val="0"/>
          <w:bCs w:val="0"/>
          <w:color w:val="000000"/>
          <w:kern w:val="0"/>
          <w:sz w:val="32"/>
          <w:szCs w:val="32"/>
          <w:lang w:eastAsia="zh-CN" w:bidi="ar"/>
        </w:rPr>
        <w:t>-</w:t>
      </w:r>
      <w:r>
        <w:rPr>
          <w:rFonts w:hint="default" w:ascii="Times New Roman" w:hAnsi="Times New Roman" w:eastAsia="仿宋_GB2312" w:cs="Times New Roman"/>
          <w:b w:val="0"/>
          <w:bCs w:val="0"/>
          <w:color w:val="000000"/>
          <w:kern w:val="0"/>
          <w:sz w:val="32"/>
          <w:szCs w:val="32"/>
          <w:lang w:bidi="ar"/>
        </w:rPr>
        <w:t>28℃，溶氧7.0</w:t>
      </w:r>
      <w:r>
        <w:rPr>
          <w:rFonts w:hint="eastAsia" w:ascii="Times New Roman" w:hAnsi="Times New Roman" w:eastAsia="仿宋_GB2312" w:cs="Times New Roman"/>
          <w:b w:val="0"/>
          <w:bCs w:val="0"/>
          <w:color w:val="000000"/>
          <w:kern w:val="0"/>
          <w:sz w:val="32"/>
          <w:szCs w:val="32"/>
          <w:lang w:eastAsia="zh-CN" w:bidi="ar"/>
        </w:rPr>
        <w:t>-</w:t>
      </w:r>
      <w:r>
        <w:rPr>
          <w:rFonts w:hint="default" w:ascii="Times New Roman" w:hAnsi="Times New Roman" w:eastAsia="仿宋_GB2312" w:cs="Times New Roman"/>
          <w:b w:val="0"/>
          <w:bCs w:val="0"/>
          <w:color w:val="000000"/>
          <w:kern w:val="0"/>
          <w:sz w:val="32"/>
          <w:szCs w:val="32"/>
          <w:lang w:bidi="ar"/>
        </w:rPr>
        <w:t>8.5mg/L，氨氮＜0.1mg/L，亚硝酸盐＜0.05mg/L。每日监测水质，维持水质清洁，为鳜鱼提供稳定的生长环境。</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color w:val="000000"/>
          <w:kern w:val="0"/>
          <w:sz w:val="32"/>
          <w:szCs w:val="32"/>
          <w:lang w:eastAsia="zh-CN" w:bidi="ar"/>
        </w:rPr>
      </w:pPr>
      <w:r>
        <w:rPr>
          <w:rFonts w:hint="default" w:ascii="Times New Roman" w:hAnsi="Times New Roman" w:eastAsia="仿宋_GB2312" w:cs="Times New Roman"/>
          <w:b w:val="0"/>
          <w:bCs w:val="0"/>
          <w:color w:val="000000"/>
          <w:kern w:val="0"/>
          <w:sz w:val="32"/>
          <w:szCs w:val="32"/>
          <w:lang w:bidi="ar"/>
        </w:rPr>
        <w:t>4.环境控制。投喂前将苗种车间内灯光全部关闭，开启集鱼专用光源（100</w:t>
      </w:r>
      <w:r>
        <w:rPr>
          <w:rFonts w:hint="eastAsia" w:ascii="Times New Roman" w:hAnsi="Times New Roman" w:eastAsia="仿宋_GB2312" w:cs="Times New Roman"/>
          <w:b w:val="0"/>
          <w:bCs w:val="0"/>
          <w:color w:val="000000"/>
          <w:kern w:val="0"/>
          <w:sz w:val="32"/>
          <w:szCs w:val="32"/>
          <w:lang w:eastAsia="zh-CN" w:bidi="ar"/>
        </w:rPr>
        <w:t>-</w:t>
      </w:r>
      <w:r>
        <w:rPr>
          <w:rFonts w:hint="default" w:ascii="Times New Roman" w:hAnsi="Times New Roman" w:eastAsia="仿宋_GB2312" w:cs="Times New Roman"/>
          <w:b w:val="0"/>
          <w:bCs w:val="0"/>
          <w:color w:val="000000"/>
          <w:kern w:val="0"/>
          <w:sz w:val="32"/>
          <w:szCs w:val="32"/>
          <w:lang w:bidi="ar"/>
        </w:rPr>
        <w:t>200lux），利用鳜鱼趋光性诱导鱼群聚集。光照强度从100lux开始，根据摄食活跃度逐步微调。驯化过程中</w:t>
      </w:r>
      <w:r>
        <w:rPr>
          <w:rFonts w:hint="default" w:ascii="Times New Roman" w:hAnsi="Times New Roman" w:eastAsia="仿宋_GB2312" w:cs="Times New Roman"/>
          <w:b w:val="0"/>
          <w:bCs w:val="0"/>
          <w:color w:val="000000"/>
          <w:kern w:val="0"/>
          <w:sz w:val="32"/>
          <w:szCs w:val="32"/>
          <w:lang w:val="en-US" w:eastAsia="zh-CN" w:bidi="ar"/>
        </w:rPr>
        <w:t>先</w:t>
      </w:r>
      <w:r>
        <w:rPr>
          <w:rFonts w:hint="default" w:ascii="Times New Roman" w:hAnsi="Times New Roman" w:eastAsia="仿宋_GB2312" w:cs="Times New Roman"/>
          <w:b w:val="0"/>
          <w:bCs w:val="0"/>
          <w:color w:val="000000"/>
          <w:kern w:val="0"/>
          <w:sz w:val="32"/>
          <w:szCs w:val="32"/>
          <w:lang w:bidi="ar"/>
        </w:rPr>
        <w:t>冲水</w:t>
      </w:r>
      <w:r>
        <w:rPr>
          <w:rFonts w:hint="default" w:ascii="Times New Roman" w:hAnsi="Times New Roman" w:eastAsia="仿宋_GB2312" w:cs="Times New Roman"/>
          <w:b w:val="0"/>
          <w:bCs w:val="0"/>
          <w:color w:val="000000"/>
          <w:kern w:val="0"/>
          <w:sz w:val="32"/>
          <w:szCs w:val="32"/>
          <w:lang w:val="en-US" w:eastAsia="zh-CN" w:bidi="ar"/>
        </w:rPr>
        <w:t>一段时间</w:t>
      </w:r>
      <w:r>
        <w:rPr>
          <w:rFonts w:hint="default" w:ascii="Times New Roman" w:hAnsi="Times New Roman" w:eastAsia="仿宋_GB2312" w:cs="Times New Roman"/>
          <w:b w:val="0"/>
          <w:bCs w:val="0"/>
          <w:color w:val="000000"/>
          <w:kern w:val="0"/>
          <w:sz w:val="32"/>
          <w:szCs w:val="32"/>
          <w:lang w:bidi="ar"/>
        </w:rPr>
        <w:t>，</w:t>
      </w:r>
      <w:r>
        <w:rPr>
          <w:rFonts w:hint="default" w:ascii="Times New Roman" w:hAnsi="Times New Roman" w:eastAsia="仿宋_GB2312" w:cs="Times New Roman"/>
          <w:b w:val="0"/>
          <w:bCs w:val="0"/>
          <w:color w:val="000000"/>
          <w:kern w:val="0"/>
          <w:sz w:val="32"/>
          <w:szCs w:val="32"/>
          <w:lang w:val="en-US" w:eastAsia="zh-CN" w:bidi="ar"/>
        </w:rPr>
        <w:t>再</w:t>
      </w:r>
      <w:r>
        <w:rPr>
          <w:rFonts w:hint="default" w:ascii="Times New Roman" w:hAnsi="Times New Roman" w:eastAsia="仿宋_GB2312" w:cs="Times New Roman"/>
          <w:b w:val="0"/>
          <w:bCs w:val="0"/>
          <w:color w:val="000000"/>
          <w:kern w:val="0"/>
          <w:sz w:val="32"/>
          <w:szCs w:val="32"/>
          <w:lang w:bidi="ar"/>
        </w:rPr>
        <w:t>进行投喂。</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color w:val="000000"/>
          <w:kern w:val="0"/>
          <w:sz w:val="32"/>
          <w:szCs w:val="32"/>
          <w:lang w:bidi="ar"/>
        </w:rPr>
      </w:pPr>
      <w:r>
        <w:rPr>
          <w:rFonts w:hint="default" w:ascii="Times New Roman" w:hAnsi="Times New Roman" w:eastAsia="仿宋_GB2312" w:cs="Times New Roman"/>
          <w:b w:val="0"/>
          <w:bCs w:val="0"/>
          <w:color w:val="000000"/>
          <w:kern w:val="0"/>
          <w:sz w:val="32"/>
          <w:szCs w:val="32"/>
          <w:lang w:bidi="ar"/>
        </w:rPr>
        <w:t>5.饥饿预处理与条件反射建立。苗种投放后前3天完全不投喂，通过适度饥饿应激打破鳜鱼对活饵的本能依赖；同时每日早晚固定时段开启集鱼专用光源进行趋光训练，引导鱼体建立</w:t>
      </w:r>
      <w:r>
        <w:rPr>
          <w:rFonts w:hint="default" w:ascii="Times New Roman" w:hAnsi="Times New Roman" w:eastAsia="仿宋_GB2312" w:cs="Times New Roman"/>
          <w:b w:val="0"/>
          <w:bCs w:val="0"/>
          <w:color w:val="000000"/>
          <w:kern w:val="0"/>
          <w:sz w:val="32"/>
          <w:szCs w:val="32"/>
          <w:lang w:eastAsia="zh-CN" w:bidi="ar"/>
        </w:rPr>
        <w:t>“</w:t>
      </w:r>
      <w:r>
        <w:rPr>
          <w:rFonts w:hint="default" w:ascii="Times New Roman" w:hAnsi="Times New Roman" w:eastAsia="仿宋_GB2312" w:cs="Times New Roman"/>
          <w:b w:val="0"/>
          <w:bCs w:val="0"/>
          <w:color w:val="000000"/>
          <w:kern w:val="0"/>
          <w:sz w:val="32"/>
          <w:szCs w:val="32"/>
          <w:lang w:bidi="ar"/>
        </w:rPr>
        <w:t>光照</w:t>
      </w:r>
      <w:r>
        <w:rPr>
          <w:rFonts w:hint="eastAsia" w:eastAsia="仿宋_GB2312" w:cs="Times New Roman"/>
          <w:b w:val="0"/>
          <w:bCs w:val="0"/>
          <w:color w:val="000000"/>
          <w:kern w:val="0"/>
          <w:sz w:val="32"/>
          <w:szCs w:val="32"/>
          <w:lang w:eastAsia="zh-CN" w:bidi="ar"/>
        </w:rPr>
        <w:t>—</w:t>
      </w:r>
      <w:r>
        <w:rPr>
          <w:rFonts w:hint="default" w:ascii="Times New Roman" w:hAnsi="Times New Roman" w:eastAsia="仿宋_GB2312" w:cs="Times New Roman"/>
          <w:b w:val="0"/>
          <w:bCs w:val="0"/>
          <w:color w:val="000000"/>
          <w:kern w:val="0"/>
          <w:sz w:val="32"/>
          <w:szCs w:val="32"/>
          <w:lang w:bidi="ar"/>
        </w:rPr>
        <w:t>集群</w:t>
      </w:r>
      <w:r>
        <w:rPr>
          <w:rFonts w:hint="eastAsia" w:eastAsia="仿宋_GB2312" w:cs="Times New Roman"/>
          <w:b w:val="0"/>
          <w:bCs w:val="0"/>
          <w:color w:val="000000"/>
          <w:kern w:val="0"/>
          <w:sz w:val="32"/>
          <w:szCs w:val="32"/>
          <w:lang w:eastAsia="zh-CN" w:bidi="ar"/>
        </w:rPr>
        <w:t>—</w:t>
      </w:r>
      <w:r>
        <w:rPr>
          <w:rFonts w:hint="default" w:ascii="Times New Roman" w:hAnsi="Times New Roman" w:eastAsia="仿宋_GB2312" w:cs="Times New Roman"/>
          <w:b w:val="0"/>
          <w:bCs w:val="0"/>
          <w:color w:val="000000"/>
          <w:kern w:val="0"/>
          <w:sz w:val="32"/>
          <w:szCs w:val="32"/>
          <w:lang w:bidi="ar"/>
        </w:rPr>
        <w:t>摄食</w:t>
      </w:r>
      <w:r>
        <w:rPr>
          <w:rFonts w:hint="default" w:ascii="Times New Roman" w:hAnsi="Times New Roman" w:eastAsia="仿宋_GB2312" w:cs="Times New Roman"/>
          <w:b w:val="0"/>
          <w:bCs w:val="0"/>
          <w:color w:val="000000"/>
          <w:kern w:val="0"/>
          <w:sz w:val="32"/>
          <w:szCs w:val="32"/>
          <w:lang w:eastAsia="zh-CN" w:bidi="ar"/>
        </w:rPr>
        <w:t>”</w:t>
      </w:r>
      <w:r>
        <w:rPr>
          <w:rFonts w:hint="default" w:ascii="Times New Roman" w:hAnsi="Times New Roman" w:eastAsia="仿宋_GB2312" w:cs="Times New Roman"/>
          <w:b w:val="0"/>
          <w:bCs w:val="0"/>
          <w:color w:val="000000"/>
          <w:kern w:val="0"/>
          <w:sz w:val="32"/>
          <w:szCs w:val="32"/>
          <w:lang w:bidi="ar"/>
        </w:rPr>
        <w:t>的条件反射，为后续人工饲料驯化奠定基础。</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color w:val="000000"/>
          <w:kern w:val="0"/>
          <w:sz w:val="32"/>
          <w:szCs w:val="32"/>
          <w:lang w:bidi="ar"/>
        </w:rPr>
      </w:pPr>
      <w:r>
        <w:rPr>
          <w:rFonts w:hint="default" w:ascii="Times New Roman" w:hAnsi="Times New Roman" w:eastAsia="仿宋_GB2312" w:cs="Times New Roman"/>
          <w:b w:val="0"/>
          <w:bCs w:val="0"/>
          <w:color w:val="000000"/>
          <w:kern w:val="0"/>
          <w:sz w:val="32"/>
          <w:szCs w:val="32"/>
          <w:lang w:bidi="ar"/>
        </w:rPr>
        <w:t>6.投喂策略。采用</w:t>
      </w:r>
      <w:r>
        <w:rPr>
          <w:rFonts w:hint="default" w:ascii="Times New Roman" w:hAnsi="Times New Roman" w:eastAsia="仿宋_GB2312" w:cs="Times New Roman"/>
          <w:b w:val="0"/>
          <w:bCs w:val="0"/>
          <w:color w:val="000000"/>
          <w:kern w:val="0"/>
          <w:sz w:val="32"/>
          <w:szCs w:val="32"/>
          <w:lang w:eastAsia="zh-CN" w:bidi="ar"/>
        </w:rPr>
        <w:t>“</w:t>
      </w:r>
      <w:r>
        <w:rPr>
          <w:rFonts w:hint="default" w:ascii="Times New Roman" w:hAnsi="Times New Roman" w:eastAsia="仿宋_GB2312" w:cs="Times New Roman"/>
          <w:b w:val="0"/>
          <w:bCs w:val="0"/>
          <w:color w:val="000000"/>
          <w:kern w:val="0"/>
          <w:sz w:val="32"/>
          <w:szCs w:val="32"/>
          <w:lang w:bidi="ar"/>
        </w:rPr>
        <w:t>慢</w:t>
      </w:r>
      <w:r>
        <w:rPr>
          <w:rFonts w:hint="eastAsia" w:eastAsia="仿宋_GB2312" w:cs="Times New Roman"/>
          <w:b w:val="0"/>
          <w:bCs w:val="0"/>
          <w:color w:val="000000"/>
          <w:kern w:val="0"/>
          <w:sz w:val="32"/>
          <w:szCs w:val="32"/>
          <w:lang w:eastAsia="zh-CN" w:bidi="ar"/>
        </w:rPr>
        <w:t>—</w:t>
      </w:r>
      <w:r>
        <w:rPr>
          <w:rFonts w:hint="default" w:ascii="Times New Roman" w:hAnsi="Times New Roman" w:eastAsia="仿宋_GB2312" w:cs="Times New Roman"/>
          <w:b w:val="0"/>
          <w:bCs w:val="0"/>
          <w:color w:val="000000"/>
          <w:kern w:val="0"/>
          <w:sz w:val="32"/>
          <w:szCs w:val="32"/>
          <w:lang w:bidi="ar"/>
        </w:rPr>
        <w:t>快</w:t>
      </w:r>
      <w:r>
        <w:rPr>
          <w:rFonts w:hint="eastAsia" w:eastAsia="仿宋_GB2312" w:cs="Times New Roman"/>
          <w:b w:val="0"/>
          <w:bCs w:val="0"/>
          <w:color w:val="000000"/>
          <w:kern w:val="0"/>
          <w:sz w:val="32"/>
          <w:szCs w:val="32"/>
          <w:lang w:eastAsia="zh-CN" w:bidi="ar"/>
        </w:rPr>
        <w:t>—</w:t>
      </w:r>
      <w:r>
        <w:rPr>
          <w:rFonts w:hint="default" w:ascii="Times New Roman" w:hAnsi="Times New Roman" w:eastAsia="仿宋_GB2312" w:cs="Times New Roman"/>
          <w:b w:val="0"/>
          <w:bCs w:val="0"/>
          <w:color w:val="000000"/>
          <w:kern w:val="0"/>
          <w:sz w:val="32"/>
          <w:szCs w:val="32"/>
          <w:lang w:bidi="ar"/>
        </w:rPr>
        <w:t>慢</w:t>
      </w:r>
      <w:r>
        <w:rPr>
          <w:rFonts w:hint="default" w:ascii="Times New Roman" w:hAnsi="Times New Roman" w:eastAsia="仿宋_GB2312" w:cs="Times New Roman"/>
          <w:b w:val="0"/>
          <w:bCs w:val="0"/>
          <w:color w:val="000000"/>
          <w:kern w:val="0"/>
          <w:sz w:val="32"/>
          <w:szCs w:val="32"/>
          <w:lang w:eastAsia="zh-CN" w:bidi="ar"/>
        </w:rPr>
        <w:t>”</w:t>
      </w:r>
      <w:r>
        <w:rPr>
          <w:rFonts w:hint="default" w:ascii="Times New Roman" w:hAnsi="Times New Roman" w:eastAsia="仿宋_GB2312" w:cs="Times New Roman"/>
          <w:b w:val="0"/>
          <w:bCs w:val="0"/>
          <w:color w:val="000000"/>
          <w:kern w:val="0"/>
          <w:sz w:val="32"/>
          <w:szCs w:val="32"/>
          <w:lang w:bidi="ar"/>
        </w:rPr>
        <w:t>的动态投喂节奏：先慢投引诱鱼群上浮，待鱼群集中抢食时加快投喂速度，鱼群吃完下潜后再慢投引诱，根据鱼群集群及摄食情况实时调整。撒料集中于鱼群集群区域，未摄食的饲料需及时捞出。每日打样计算饱腹率，第1周前3天不投喂，使鱼饥饿3天；第4-7天开始投喂手搓料，第2周第1-4天开始添加膨化料，阶段结束手搓料与膨化料各半；第5-7天调整为先投膨化料、后补充手搓料，逐步减少手搓料比例，直至全部摄食膨化料。第3周持续巩固驯化效果，根据进食状态优化投喂量。</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color w:val="000000"/>
          <w:kern w:val="0"/>
          <w:sz w:val="32"/>
          <w:szCs w:val="32"/>
          <w:lang w:bidi="ar"/>
        </w:rPr>
      </w:pPr>
      <w:r>
        <w:rPr>
          <w:rFonts w:hint="default" w:ascii="Times New Roman" w:hAnsi="Times New Roman" w:eastAsia="仿宋_GB2312" w:cs="Times New Roman"/>
          <w:b w:val="0"/>
          <w:bCs w:val="0"/>
          <w:color w:val="000000"/>
          <w:kern w:val="0"/>
          <w:sz w:val="32"/>
          <w:szCs w:val="32"/>
          <w:lang w:bidi="ar"/>
        </w:rPr>
        <w:t>7.饵料形式。驯食饵料采用</w:t>
      </w:r>
      <w:r>
        <w:rPr>
          <w:rFonts w:hint="default" w:ascii="Times New Roman" w:hAnsi="Times New Roman" w:eastAsia="仿宋_GB2312" w:cs="Times New Roman"/>
          <w:b w:val="0"/>
          <w:bCs w:val="0"/>
          <w:color w:val="000000"/>
          <w:kern w:val="0"/>
          <w:sz w:val="32"/>
          <w:szCs w:val="32"/>
          <w:lang w:eastAsia="zh-CN" w:bidi="ar"/>
        </w:rPr>
        <w:t>“</w:t>
      </w:r>
      <w:r>
        <w:rPr>
          <w:rFonts w:hint="default" w:ascii="Times New Roman" w:hAnsi="Times New Roman" w:eastAsia="仿宋_GB2312" w:cs="Times New Roman"/>
          <w:b w:val="0"/>
          <w:bCs w:val="0"/>
          <w:color w:val="000000"/>
          <w:kern w:val="0"/>
          <w:sz w:val="32"/>
          <w:szCs w:val="32"/>
          <w:lang w:bidi="ar"/>
        </w:rPr>
        <w:t>手搓料</w:t>
      </w:r>
      <w:r>
        <w:rPr>
          <w:rFonts w:hint="default" w:ascii="Times New Roman" w:hAnsi="Times New Roman" w:eastAsia="仿宋_GB2312" w:cs="Times New Roman"/>
          <w:b w:val="0"/>
          <w:bCs w:val="0"/>
          <w:color w:val="000000"/>
          <w:kern w:val="0"/>
          <w:sz w:val="32"/>
          <w:szCs w:val="32"/>
          <w:lang w:eastAsia="zh-CN" w:bidi="ar"/>
        </w:rPr>
        <w:t>”“</w:t>
      </w:r>
      <w:r>
        <w:rPr>
          <w:rFonts w:hint="default" w:ascii="Times New Roman" w:hAnsi="Times New Roman" w:eastAsia="仿宋_GB2312" w:cs="Times New Roman"/>
          <w:b w:val="0"/>
          <w:bCs w:val="0"/>
          <w:color w:val="000000"/>
          <w:kern w:val="0"/>
          <w:sz w:val="32"/>
          <w:szCs w:val="32"/>
          <w:lang w:bidi="ar"/>
        </w:rPr>
        <w:t>软芯料</w:t>
      </w:r>
      <w:r>
        <w:rPr>
          <w:rFonts w:hint="default" w:ascii="Times New Roman" w:hAnsi="Times New Roman" w:eastAsia="仿宋_GB2312" w:cs="Times New Roman"/>
          <w:b w:val="0"/>
          <w:bCs w:val="0"/>
          <w:color w:val="000000"/>
          <w:kern w:val="0"/>
          <w:sz w:val="32"/>
          <w:szCs w:val="32"/>
          <w:lang w:eastAsia="zh-CN" w:bidi="ar"/>
        </w:rPr>
        <w:t>”</w:t>
      </w:r>
      <w:r>
        <w:rPr>
          <w:rFonts w:hint="default" w:ascii="Times New Roman" w:hAnsi="Times New Roman" w:eastAsia="仿宋_GB2312" w:cs="Times New Roman"/>
          <w:b w:val="0"/>
          <w:bCs w:val="0"/>
          <w:color w:val="000000"/>
          <w:kern w:val="0"/>
          <w:sz w:val="32"/>
          <w:szCs w:val="32"/>
          <w:lang w:bidi="ar"/>
        </w:rPr>
        <w:t>等沉性饲料，形状为纺锤型、中间平扁状。摒弃活饵过渡，直接从</w:t>
      </w:r>
      <w:r>
        <w:rPr>
          <w:rFonts w:hint="default" w:ascii="Times New Roman" w:hAnsi="Times New Roman" w:eastAsia="仿宋_GB2312" w:cs="Times New Roman"/>
          <w:b w:val="0"/>
          <w:bCs w:val="0"/>
          <w:color w:val="000000"/>
          <w:kern w:val="0"/>
          <w:sz w:val="32"/>
          <w:szCs w:val="32"/>
          <w:lang w:eastAsia="zh-CN" w:bidi="ar"/>
        </w:rPr>
        <w:t>“</w:t>
      </w:r>
      <w:r>
        <w:rPr>
          <w:rFonts w:hint="default" w:ascii="Times New Roman" w:hAnsi="Times New Roman" w:eastAsia="仿宋_GB2312" w:cs="Times New Roman"/>
          <w:b w:val="0"/>
          <w:bCs w:val="0"/>
          <w:color w:val="000000"/>
          <w:kern w:val="0"/>
          <w:sz w:val="32"/>
          <w:szCs w:val="32"/>
          <w:lang w:bidi="ar"/>
        </w:rPr>
        <w:t>手搓料</w:t>
      </w:r>
      <w:r>
        <w:rPr>
          <w:rFonts w:hint="default" w:ascii="Times New Roman" w:hAnsi="Times New Roman" w:eastAsia="仿宋_GB2312" w:cs="Times New Roman"/>
          <w:b w:val="0"/>
          <w:bCs w:val="0"/>
          <w:color w:val="000000"/>
          <w:kern w:val="0"/>
          <w:sz w:val="32"/>
          <w:szCs w:val="32"/>
          <w:lang w:eastAsia="zh-CN" w:bidi="ar"/>
        </w:rPr>
        <w:t>”“</w:t>
      </w:r>
      <w:r>
        <w:rPr>
          <w:rFonts w:hint="default" w:ascii="Times New Roman" w:hAnsi="Times New Roman" w:eastAsia="仿宋_GB2312" w:cs="Times New Roman"/>
          <w:b w:val="0"/>
          <w:bCs w:val="0"/>
          <w:color w:val="000000"/>
          <w:kern w:val="0"/>
          <w:sz w:val="32"/>
          <w:szCs w:val="32"/>
          <w:lang w:bidi="ar"/>
        </w:rPr>
        <w:t>软芯料</w:t>
      </w:r>
      <w:r>
        <w:rPr>
          <w:rFonts w:hint="default" w:ascii="Times New Roman" w:hAnsi="Times New Roman" w:eastAsia="仿宋_GB2312" w:cs="Times New Roman"/>
          <w:b w:val="0"/>
          <w:bCs w:val="0"/>
          <w:color w:val="000000"/>
          <w:kern w:val="0"/>
          <w:sz w:val="32"/>
          <w:szCs w:val="32"/>
          <w:lang w:eastAsia="zh-CN" w:bidi="ar"/>
        </w:rPr>
        <w:t>”</w:t>
      </w:r>
      <w:r>
        <w:rPr>
          <w:rFonts w:hint="default" w:ascii="Times New Roman" w:hAnsi="Times New Roman" w:eastAsia="仿宋_GB2312" w:cs="Times New Roman"/>
          <w:b w:val="0"/>
          <w:bCs w:val="0"/>
          <w:color w:val="000000"/>
          <w:kern w:val="0"/>
          <w:sz w:val="32"/>
          <w:szCs w:val="32"/>
          <w:lang w:bidi="ar"/>
        </w:rPr>
        <w:t>等沉性饲料过渡到</w:t>
      </w:r>
      <w:r>
        <w:rPr>
          <w:rFonts w:hint="default" w:ascii="Times New Roman" w:hAnsi="Times New Roman" w:eastAsia="仿宋_GB2312" w:cs="Times New Roman"/>
          <w:b w:val="0"/>
          <w:bCs w:val="0"/>
          <w:color w:val="000000"/>
          <w:kern w:val="0"/>
          <w:sz w:val="32"/>
          <w:szCs w:val="32"/>
          <w:lang w:eastAsia="zh-CN" w:bidi="ar"/>
        </w:rPr>
        <w:t>“</w:t>
      </w:r>
      <w:r>
        <w:rPr>
          <w:rFonts w:hint="default" w:ascii="Times New Roman" w:hAnsi="Times New Roman" w:eastAsia="仿宋_GB2312" w:cs="Times New Roman"/>
          <w:b w:val="0"/>
          <w:bCs w:val="0"/>
          <w:color w:val="000000"/>
          <w:kern w:val="0"/>
          <w:sz w:val="32"/>
          <w:szCs w:val="32"/>
          <w:lang w:bidi="ar"/>
        </w:rPr>
        <w:t>膨化料</w:t>
      </w:r>
      <w:r>
        <w:rPr>
          <w:rFonts w:hint="default" w:ascii="Times New Roman" w:hAnsi="Times New Roman" w:eastAsia="仿宋_GB2312" w:cs="Times New Roman"/>
          <w:b w:val="0"/>
          <w:bCs w:val="0"/>
          <w:color w:val="000000"/>
          <w:kern w:val="0"/>
          <w:sz w:val="32"/>
          <w:szCs w:val="32"/>
          <w:lang w:eastAsia="zh-CN" w:bidi="ar"/>
        </w:rPr>
        <w:t>”</w:t>
      </w:r>
      <w:r>
        <w:rPr>
          <w:rFonts w:hint="default" w:ascii="Times New Roman" w:hAnsi="Times New Roman" w:eastAsia="仿宋_GB2312" w:cs="Times New Roman"/>
          <w:b w:val="0"/>
          <w:bCs w:val="0"/>
          <w:color w:val="000000"/>
          <w:kern w:val="0"/>
          <w:sz w:val="32"/>
          <w:szCs w:val="32"/>
          <w:lang w:bidi="ar"/>
        </w:rPr>
        <w:t>，实现</w:t>
      </w:r>
      <w:r>
        <w:rPr>
          <w:rFonts w:hint="default" w:ascii="Times New Roman" w:hAnsi="Times New Roman" w:eastAsia="仿宋_GB2312" w:cs="Times New Roman"/>
          <w:b w:val="0"/>
          <w:bCs w:val="0"/>
          <w:color w:val="000000"/>
          <w:kern w:val="0"/>
          <w:sz w:val="32"/>
          <w:szCs w:val="32"/>
          <w:lang w:eastAsia="zh-CN" w:bidi="ar"/>
        </w:rPr>
        <w:t>“</w:t>
      </w:r>
      <w:r>
        <w:rPr>
          <w:rFonts w:hint="default" w:ascii="Times New Roman" w:hAnsi="Times New Roman" w:eastAsia="仿宋_GB2312" w:cs="Times New Roman"/>
          <w:b w:val="0"/>
          <w:bCs w:val="0"/>
          <w:color w:val="000000"/>
          <w:kern w:val="0"/>
          <w:sz w:val="32"/>
          <w:szCs w:val="32"/>
          <w:lang w:bidi="ar"/>
        </w:rPr>
        <w:t>一步式</w:t>
      </w:r>
      <w:r>
        <w:rPr>
          <w:rFonts w:hint="default" w:ascii="Times New Roman" w:hAnsi="Times New Roman" w:eastAsia="仿宋_GB2312" w:cs="Times New Roman"/>
          <w:b w:val="0"/>
          <w:bCs w:val="0"/>
          <w:color w:val="000000"/>
          <w:kern w:val="0"/>
          <w:sz w:val="32"/>
          <w:szCs w:val="32"/>
          <w:lang w:eastAsia="zh-CN" w:bidi="ar"/>
        </w:rPr>
        <w:t>”</w:t>
      </w:r>
      <w:r>
        <w:rPr>
          <w:rFonts w:hint="default" w:ascii="Times New Roman" w:hAnsi="Times New Roman" w:eastAsia="仿宋_GB2312" w:cs="Times New Roman"/>
          <w:b w:val="0"/>
          <w:bCs w:val="0"/>
          <w:color w:val="000000"/>
          <w:kern w:val="0"/>
          <w:sz w:val="32"/>
          <w:szCs w:val="32"/>
          <w:lang w:bidi="ar"/>
        </w:rPr>
        <w:t>驯化。</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color w:val="000000"/>
          <w:kern w:val="0"/>
          <w:sz w:val="32"/>
          <w:szCs w:val="32"/>
          <w:lang w:bidi="ar"/>
        </w:rPr>
      </w:pPr>
      <w:r>
        <w:rPr>
          <w:rFonts w:hint="default" w:ascii="Times New Roman" w:hAnsi="Times New Roman" w:eastAsia="仿宋_GB2312" w:cs="Times New Roman"/>
          <w:b w:val="0"/>
          <w:bCs w:val="0"/>
          <w:color w:val="000000"/>
          <w:kern w:val="0"/>
          <w:sz w:val="32"/>
          <w:szCs w:val="32"/>
          <w:lang w:bidi="ar"/>
        </w:rPr>
        <w:t>8.生物安全防控。全程不依赖饵料鱼，采用手搓饲料进行驯食，规避病毒病爆发风险。</w:t>
      </w:r>
      <w:r>
        <w:rPr>
          <w:rFonts w:hint="default" w:ascii="Times New Roman" w:hAnsi="Times New Roman" w:eastAsia="仿宋_GB2312" w:cs="Times New Roman"/>
          <w:b w:val="0"/>
          <w:bCs w:val="0"/>
          <w:color w:val="000000"/>
          <w:kern w:val="0"/>
          <w:sz w:val="32"/>
          <w:szCs w:val="32"/>
          <w:lang w:val="en-US" w:eastAsia="zh-CN" w:bidi="ar"/>
        </w:rPr>
        <w:t>日常</w:t>
      </w:r>
      <w:r>
        <w:rPr>
          <w:rFonts w:hint="default" w:ascii="Times New Roman" w:hAnsi="Times New Roman" w:eastAsia="仿宋_GB2312" w:cs="Times New Roman"/>
          <w:b w:val="0"/>
          <w:bCs w:val="0"/>
          <w:color w:val="000000"/>
          <w:kern w:val="0"/>
          <w:sz w:val="32"/>
          <w:szCs w:val="32"/>
          <w:lang w:bidi="ar"/>
        </w:rPr>
        <w:t>保健用药：苗种投放前泼洒VC（维生素C）降低应激反应；驯化期间可定期在饲料中添加免疫多糖、复合维生素等营养免疫增强剂，提高苗种自身免疫力；根据水质监测情况，适时使用微生态制剂（如光合细菌、芽孢杆菌等）调节水体菌群平衡，抑制有害菌繁殖；发现鱼体出现轻微损伤时，及时采用碘制剂进行水体消毒，预防继发性感染。</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default"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（三）</w:t>
      </w:r>
      <w:r>
        <w:rPr>
          <w:rFonts w:hint="default" w:ascii="楷体_GB2312" w:hAnsi="楷体_GB2312" w:eastAsia="楷体_GB2312" w:cs="楷体_GB2312"/>
          <w:b w:val="0"/>
          <w:bCs w:val="0"/>
          <w:sz w:val="32"/>
          <w:szCs w:val="32"/>
          <w:lang w:eastAsia="zh-CN"/>
        </w:rPr>
        <w:t>适用对象</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color w:val="000000"/>
          <w:kern w:val="0"/>
          <w:sz w:val="32"/>
          <w:szCs w:val="32"/>
          <w:lang w:eastAsia="zh-CN" w:bidi="ar"/>
        </w:rPr>
      </w:pPr>
      <w:r>
        <w:rPr>
          <w:rFonts w:hint="default" w:ascii="Times New Roman" w:hAnsi="Times New Roman" w:eastAsia="仿宋_GB2312" w:cs="Times New Roman"/>
          <w:b w:val="0"/>
          <w:bCs w:val="0"/>
          <w:color w:val="000000"/>
          <w:kern w:val="0"/>
          <w:sz w:val="32"/>
          <w:szCs w:val="32"/>
          <w:lang w:bidi="ar"/>
        </w:rPr>
        <w:t>本技术适用于全省所有配备相关设施，符合技术要点要求的</w:t>
      </w:r>
      <w:r>
        <w:rPr>
          <w:rFonts w:hint="default" w:ascii="Times New Roman" w:hAnsi="Times New Roman" w:eastAsia="仿宋_GB2312" w:cs="Times New Roman"/>
          <w:b w:val="0"/>
          <w:bCs w:val="0"/>
          <w:color w:val="000000"/>
          <w:kern w:val="0"/>
          <w:sz w:val="32"/>
          <w:szCs w:val="32"/>
          <w:lang w:val="en-US" w:eastAsia="zh-CN" w:bidi="ar"/>
        </w:rPr>
        <w:t>工厂化</w:t>
      </w:r>
      <w:r>
        <w:rPr>
          <w:rFonts w:hint="default" w:ascii="Times New Roman" w:hAnsi="Times New Roman" w:eastAsia="仿宋_GB2312" w:cs="Times New Roman"/>
          <w:b w:val="0"/>
          <w:bCs w:val="0"/>
          <w:color w:val="000000"/>
          <w:kern w:val="0"/>
          <w:sz w:val="32"/>
          <w:szCs w:val="32"/>
          <w:lang w:bidi="ar"/>
        </w:rPr>
        <w:t>设施</w:t>
      </w:r>
      <w:r>
        <w:rPr>
          <w:rFonts w:hint="default" w:ascii="Times New Roman" w:hAnsi="Times New Roman" w:eastAsia="仿宋_GB2312" w:cs="Times New Roman"/>
          <w:b w:val="0"/>
          <w:bCs w:val="0"/>
          <w:color w:val="000000"/>
          <w:kern w:val="0"/>
          <w:sz w:val="32"/>
          <w:szCs w:val="32"/>
          <w:lang w:val="en-US" w:eastAsia="zh-CN" w:bidi="ar"/>
        </w:rPr>
        <w:t>养殖</w:t>
      </w:r>
      <w:r>
        <w:rPr>
          <w:rFonts w:hint="default" w:ascii="Times New Roman" w:hAnsi="Times New Roman" w:eastAsia="仿宋_GB2312" w:cs="Times New Roman"/>
          <w:b w:val="0"/>
          <w:bCs w:val="0"/>
          <w:color w:val="000000"/>
          <w:kern w:val="0"/>
          <w:sz w:val="32"/>
          <w:szCs w:val="32"/>
          <w:lang w:bidi="ar"/>
        </w:rPr>
        <w:t>场。主要示范点位于武汉市黄陂区、新洲区、</w:t>
      </w:r>
      <w:r>
        <w:rPr>
          <w:rFonts w:hint="default" w:ascii="Times New Roman" w:hAnsi="Times New Roman" w:eastAsia="仿宋_GB2312" w:cs="Times New Roman"/>
          <w:b w:val="0"/>
          <w:bCs w:val="0"/>
          <w:color w:val="000000"/>
          <w:kern w:val="0"/>
          <w:sz w:val="32"/>
          <w:szCs w:val="32"/>
          <w:lang w:val="en-US" w:eastAsia="zh-CN" w:bidi="ar"/>
        </w:rPr>
        <w:t>长江新区</w:t>
      </w:r>
      <w:r>
        <w:rPr>
          <w:rFonts w:hint="default" w:ascii="Times New Roman" w:hAnsi="Times New Roman" w:eastAsia="仿宋_GB2312" w:cs="Times New Roman"/>
          <w:b w:val="0"/>
          <w:bCs w:val="0"/>
          <w:color w:val="000000"/>
          <w:kern w:val="0"/>
          <w:sz w:val="32"/>
          <w:szCs w:val="32"/>
          <w:lang w:bidi="ar"/>
        </w:rPr>
        <w:t>等地。</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default"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（四）</w:t>
      </w:r>
      <w:r>
        <w:rPr>
          <w:rFonts w:hint="default" w:ascii="楷体_GB2312" w:hAnsi="楷体_GB2312" w:eastAsia="楷体_GB2312" w:cs="楷体_GB2312"/>
          <w:b w:val="0"/>
          <w:bCs w:val="0"/>
          <w:sz w:val="32"/>
          <w:szCs w:val="32"/>
          <w:lang w:eastAsia="zh-CN"/>
        </w:rPr>
        <w:t>效益分析</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与传统模式即依赖活饵进行鳜鱼苗种驯食相比，在工厂化可控养殖系统里采用</w:t>
      </w:r>
      <w:r>
        <w:rPr>
          <w:rFonts w:hint="default" w:ascii="Times New Roman" w:hAnsi="Times New Roman" w:eastAsia="仿宋_GB2312" w:cs="Times New Roman"/>
          <w:color w:val="000000"/>
          <w:kern w:val="0"/>
          <w:sz w:val="32"/>
          <w:szCs w:val="32"/>
          <w:lang w:eastAsia="zh-CN" w:bidi="ar"/>
        </w:rPr>
        <w:t>“</w:t>
      </w:r>
      <w:r>
        <w:rPr>
          <w:rFonts w:hint="default" w:ascii="Times New Roman" w:hAnsi="Times New Roman" w:eastAsia="仿宋_GB2312" w:cs="Times New Roman"/>
          <w:color w:val="000000"/>
          <w:kern w:val="0"/>
          <w:sz w:val="32"/>
          <w:szCs w:val="32"/>
          <w:lang w:bidi="ar"/>
        </w:rPr>
        <w:t>一步式</w:t>
      </w:r>
      <w:r>
        <w:rPr>
          <w:rFonts w:hint="default" w:ascii="Times New Roman" w:hAnsi="Times New Roman" w:eastAsia="仿宋_GB2312" w:cs="Times New Roman"/>
          <w:color w:val="000000"/>
          <w:kern w:val="0"/>
          <w:sz w:val="32"/>
          <w:szCs w:val="32"/>
          <w:lang w:eastAsia="zh-CN" w:bidi="ar"/>
        </w:rPr>
        <w:t>”</w:t>
      </w:r>
      <w:r>
        <w:rPr>
          <w:rFonts w:hint="default" w:ascii="Times New Roman" w:hAnsi="Times New Roman" w:eastAsia="仿宋_GB2312" w:cs="Times New Roman"/>
          <w:color w:val="000000"/>
          <w:kern w:val="0"/>
          <w:sz w:val="32"/>
          <w:szCs w:val="32"/>
          <w:lang w:bidi="ar"/>
        </w:rPr>
        <w:t>手搓饲料驯化技术将鳜鱼苗种直接驯食至完全摄食膨化配合饲料，有效规避了传统驯食模式中因饵料鱼携带致病菌或寄生虫而引发的病毒病爆发、苗种批量死亡等高风险因素，大幅减少了病害损失和药物使用成本，后续成鱼养殖阶段的抗病率提高</w:t>
      </w:r>
      <w:r>
        <w:rPr>
          <w:rFonts w:hint="eastAsia" w:eastAsia="仿宋_GB2312" w:cs="Times New Roman"/>
          <w:color w:val="000000"/>
          <w:kern w:val="0"/>
          <w:sz w:val="32"/>
          <w:szCs w:val="32"/>
          <w:lang w:eastAsia="zh-CN" w:bidi="ar"/>
        </w:rPr>
        <w:t>约</w:t>
      </w:r>
      <w:r>
        <w:rPr>
          <w:rFonts w:hint="default" w:ascii="Times New Roman" w:hAnsi="Times New Roman" w:eastAsia="仿宋_GB2312" w:cs="Times New Roman"/>
          <w:color w:val="000000"/>
          <w:kern w:val="0"/>
          <w:sz w:val="32"/>
          <w:szCs w:val="32"/>
          <w:lang w:bidi="ar"/>
        </w:rPr>
        <w:t>20%，综合养殖经济效益显著提升。</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（五）</w:t>
      </w:r>
      <w:r>
        <w:rPr>
          <w:rFonts w:hint="eastAsia" w:ascii="楷体_GB2312" w:hAnsi="楷体_GB2312" w:eastAsia="楷体_GB2312" w:cs="楷体_GB2312"/>
          <w:sz w:val="32"/>
          <w:szCs w:val="32"/>
        </w:rPr>
        <w:t>牵头人及技术团队</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工作专班牵头人：</w:t>
      </w:r>
      <w:r>
        <w:rPr>
          <w:rFonts w:hint="default" w:ascii="Times New Roman" w:hAnsi="Times New Roman" w:eastAsia="仿宋_GB2312" w:cs="Times New Roman"/>
          <w:sz w:val="32"/>
          <w:szCs w:val="32"/>
          <w:lang w:eastAsia="zh-CN"/>
        </w:rPr>
        <w:t>吕金龙</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所属单位：湖北省农业事业发展中心</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bidi="ar"/>
        </w:rPr>
        <w:t>联系方式：</w:t>
      </w:r>
      <w:r>
        <w:rPr>
          <w:rFonts w:hint="eastAsia" w:ascii="Times New Roman" w:hAnsi="Times New Roman" w:eastAsia="仿宋_GB2312" w:cs="Times New Roman"/>
          <w:color w:val="000000"/>
          <w:kern w:val="0"/>
          <w:sz w:val="32"/>
          <w:szCs w:val="32"/>
          <w:lang w:val="en-US" w:eastAsia="zh-CN" w:bidi="ar"/>
        </w:rPr>
        <w:t>027-88873646</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技术支撑团队</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000000"/>
          <w:kern w:val="0"/>
          <w:sz w:val="32"/>
          <w:szCs w:val="32"/>
          <w:lang w:eastAsia="zh-CN" w:bidi="ar"/>
        </w:rPr>
      </w:pPr>
      <w:r>
        <w:rPr>
          <w:rFonts w:hint="default" w:ascii="Times New Roman" w:hAnsi="Times New Roman" w:eastAsia="仿宋_GB2312" w:cs="Times New Roman"/>
          <w:color w:val="000000"/>
          <w:kern w:val="0"/>
          <w:sz w:val="32"/>
          <w:szCs w:val="32"/>
          <w:lang w:bidi="ar"/>
        </w:rPr>
        <w:t>单位名称：华中农业大学</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000000"/>
          <w:kern w:val="0"/>
          <w:sz w:val="32"/>
          <w:szCs w:val="32"/>
          <w:lang w:eastAsia="zh-CN" w:bidi="ar"/>
        </w:rPr>
      </w:pPr>
      <w:r>
        <w:rPr>
          <w:rFonts w:hint="eastAsia" w:eastAsia="仿宋_GB2312" w:cs="Times New Roman"/>
          <w:color w:val="000000"/>
          <w:kern w:val="0"/>
          <w:sz w:val="32"/>
          <w:szCs w:val="32"/>
          <w:lang w:eastAsia="zh-CN" w:bidi="ar"/>
        </w:rPr>
        <w:t>联 系 人：</w:t>
      </w:r>
      <w:r>
        <w:rPr>
          <w:rFonts w:hint="default" w:ascii="Times New Roman" w:hAnsi="Times New Roman" w:eastAsia="仿宋_GB2312" w:cs="Times New Roman"/>
          <w:color w:val="000000"/>
          <w:kern w:val="0"/>
          <w:sz w:val="32"/>
          <w:szCs w:val="32"/>
          <w:lang w:bidi="ar"/>
        </w:rPr>
        <w:t>何珊</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联系电话：18672986332</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000000"/>
          <w:kern w:val="0"/>
          <w:sz w:val="32"/>
          <w:szCs w:val="32"/>
          <w:lang w:eastAsia="zh-CN" w:bidi="ar"/>
        </w:rPr>
      </w:pPr>
      <w:r>
        <w:rPr>
          <w:rFonts w:hint="default" w:ascii="Times New Roman" w:hAnsi="Times New Roman" w:eastAsia="仿宋_GB2312" w:cs="Times New Roman"/>
          <w:color w:val="000000"/>
          <w:kern w:val="0"/>
          <w:sz w:val="32"/>
          <w:szCs w:val="32"/>
          <w:lang w:bidi="ar"/>
        </w:rPr>
        <w:t>单位名称：湖北省水产技术推广总站</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000000"/>
          <w:kern w:val="0"/>
          <w:sz w:val="32"/>
          <w:szCs w:val="32"/>
          <w:lang w:eastAsia="zh-CN" w:bidi="ar"/>
        </w:rPr>
      </w:pPr>
      <w:r>
        <w:rPr>
          <w:rFonts w:hint="eastAsia" w:eastAsia="仿宋_GB2312" w:cs="Times New Roman"/>
          <w:color w:val="000000"/>
          <w:kern w:val="0"/>
          <w:sz w:val="32"/>
          <w:szCs w:val="32"/>
          <w:lang w:eastAsia="zh-CN" w:bidi="ar"/>
        </w:rPr>
        <w:t>联 系 人：</w:t>
      </w:r>
      <w:r>
        <w:rPr>
          <w:rFonts w:hint="default" w:ascii="Times New Roman" w:hAnsi="Times New Roman" w:eastAsia="仿宋_GB2312" w:cs="Times New Roman"/>
          <w:color w:val="000000"/>
          <w:kern w:val="0"/>
          <w:sz w:val="32"/>
          <w:szCs w:val="32"/>
          <w:lang w:bidi="ar"/>
        </w:rPr>
        <w:t>窦亚琪、操文杰</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联系电话：13207141378、15727069510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outlineLvl w:val="0"/>
        <w:rPr>
          <w:rFonts w:hint="eastAsia" w:ascii="黑体" w:hAnsi="黑体" w:eastAsia="黑体" w:cs="黑体"/>
          <w:sz w:val="32"/>
          <w:szCs w:val="32"/>
          <w:lang w:eastAsia="zh-CN"/>
        </w:rPr>
      </w:pPr>
      <w:bookmarkStart w:id="7" w:name="_Toc2121215367"/>
      <w:r>
        <w:rPr>
          <w:rFonts w:hint="eastAsia" w:ascii="黑体" w:hAnsi="黑体" w:eastAsia="黑体" w:cs="黑体"/>
          <w:sz w:val="32"/>
          <w:szCs w:val="32"/>
          <w:lang w:eastAsia="zh-CN"/>
        </w:rPr>
        <w:t>四、中华鳖减抗替抗养殖技术</w:t>
      </w:r>
      <w:bookmarkEnd w:id="6"/>
      <w:bookmarkEnd w:id="7"/>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楷体_GB2312" w:hAnsi="楷体_GB2312" w:eastAsia="楷体_GB2312" w:cs="楷体_GB2312"/>
          <w:sz w:val="32"/>
          <w:szCs w:val="32"/>
        </w:rPr>
      </w:pPr>
      <w:bookmarkStart w:id="8" w:name="_Toc340258869"/>
      <w:r>
        <w:rPr>
          <w:rFonts w:hint="eastAsia" w:ascii="楷体_GB2312" w:hAnsi="楷体_GB2312" w:eastAsia="楷体_GB2312" w:cs="楷体_GB2312"/>
          <w:sz w:val="32"/>
          <w:szCs w:val="32"/>
          <w:lang w:eastAsia="zh-CN"/>
        </w:rPr>
        <w:t>（一）</w:t>
      </w:r>
      <w:r>
        <w:rPr>
          <w:rFonts w:hint="eastAsia" w:ascii="楷体_GB2312" w:hAnsi="楷体_GB2312" w:eastAsia="楷体_GB2312" w:cs="楷体_GB2312"/>
          <w:sz w:val="32"/>
          <w:szCs w:val="32"/>
        </w:rPr>
        <w:t>技术概况</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000000"/>
          <w:kern w:val="0"/>
          <w:sz w:val="32"/>
          <w:szCs w:val="32"/>
          <w:lang w:bidi="ar"/>
        </w:rPr>
      </w:pPr>
      <w:r>
        <w:rPr>
          <w:rFonts w:hint="eastAsia" w:ascii="Times New Roman" w:hAnsi="Times New Roman" w:eastAsia="仿宋_GB2312" w:cs="Times New Roman"/>
          <w:color w:val="000000"/>
          <w:kern w:val="0"/>
          <w:sz w:val="32"/>
          <w:szCs w:val="32"/>
          <w:lang w:eastAsia="zh-CN" w:bidi="ar"/>
        </w:rPr>
        <w:t>中华鳖减抗替抗养殖技术</w:t>
      </w:r>
      <w:r>
        <w:rPr>
          <w:rFonts w:hint="default" w:ascii="Times New Roman" w:hAnsi="Times New Roman" w:eastAsia="仿宋_GB2312" w:cs="Times New Roman"/>
          <w:color w:val="000000"/>
          <w:kern w:val="0"/>
          <w:sz w:val="32"/>
          <w:szCs w:val="32"/>
          <w:lang w:bidi="ar"/>
        </w:rPr>
        <w:t>以“精准防控、绿色替抗、生态调控”为核心，集成绿色高效养殖、精准营养与功能性饲料、水质生态调控、病原监测预警、预防性干预、精准用药及中草药替抗等关键技术要点。该技术通过改善养殖环境与增强动物自身抗病力</w:t>
      </w:r>
      <w:r>
        <w:rPr>
          <w:rFonts w:hint="eastAsia" w:eastAsia="仿宋_GB2312" w:cs="Times New Roman"/>
          <w:color w:val="000000"/>
          <w:kern w:val="0"/>
          <w:sz w:val="32"/>
          <w:szCs w:val="32"/>
          <w:lang w:eastAsia="zh-CN" w:bidi="ar"/>
        </w:rPr>
        <w:t>，</w:t>
      </w:r>
      <w:r>
        <w:rPr>
          <w:rFonts w:hint="default" w:ascii="Times New Roman" w:hAnsi="Times New Roman" w:eastAsia="仿宋_GB2312" w:cs="Times New Roman"/>
          <w:color w:val="000000"/>
          <w:kern w:val="0"/>
          <w:sz w:val="32"/>
          <w:szCs w:val="32"/>
          <w:lang w:bidi="ar"/>
        </w:rPr>
        <w:t>从源头减少抗生素依赖；应用中草药替抗技术直接替代或大幅减少抗生素用量；依托科学检测指导精准用药。</w:t>
      </w:r>
      <w:r>
        <w:rPr>
          <w:rFonts w:hint="eastAsia" w:eastAsia="仿宋_GB2312" w:cs="Times New Roman"/>
          <w:color w:val="000000"/>
          <w:kern w:val="0"/>
          <w:sz w:val="32"/>
          <w:szCs w:val="32"/>
          <w:lang w:eastAsia="zh-CN" w:bidi="ar"/>
        </w:rPr>
        <w:t>该</w:t>
      </w:r>
      <w:r>
        <w:rPr>
          <w:rFonts w:hint="default" w:ascii="Times New Roman" w:hAnsi="Times New Roman" w:eastAsia="仿宋_GB2312" w:cs="Times New Roman"/>
          <w:color w:val="000000"/>
          <w:kern w:val="0"/>
          <w:sz w:val="32"/>
          <w:szCs w:val="32"/>
          <w:lang w:bidi="ar"/>
        </w:rPr>
        <w:t>技术适用于工厂化温室、池塘及稻藕田等各类养殖模式，可使抗生素使用量显著减少，降低用药成本，保障产品质量安全，实现“以养代防、减抗替抗、绿色稳产”的可持续养殖目标。</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default"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（二）</w:t>
      </w:r>
      <w:r>
        <w:rPr>
          <w:rFonts w:hint="default" w:ascii="楷体_GB2312" w:hAnsi="楷体_GB2312" w:eastAsia="楷体_GB2312" w:cs="楷体_GB2312"/>
          <w:b w:val="0"/>
          <w:bCs w:val="0"/>
          <w:sz w:val="32"/>
          <w:szCs w:val="32"/>
          <w:lang w:eastAsia="zh-CN"/>
        </w:rPr>
        <w:t>技术要点</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color w:val="000000"/>
          <w:kern w:val="0"/>
          <w:sz w:val="32"/>
          <w:szCs w:val="32"/>
          <w:lang w:bidi="ar"/>
        </w:rPr>
      </w:pPr>
      <w:r>
        <w:rPr>
          <w:rFonts w:hint="default" w:ascii="Times New Roman" w:hAnsi="Times New Roman" w:eastAsia="仿宋_GB2312" w:cs="Times New Roman"/>
          <w:b w:val="0"/>
          <w:bCs w:val="0"/>
          <w:color w:val="000000"/>
          <w:kern w:val="0"/>
          <w:sz w:val="32"/>
          <w:szCs w:val="32"/>
          <w:lang w:bidi="ar"/>
        </w:rPr>
        <w:t>1.绿色高效养殖技术。根据养殖条件，采用</w:t>
      </w:r>
      <w:r>
        <w:rPr>
          <w:rFonts w:hint="default" w:ascii="Times New Roman" w:hAnsi="Times New Roman" w:eastAsia="仿宋_GB2312" w:cs="Times New Roman"/>
          <w:b w:val="0"/>
          <w:bCs w:val="0"/>
          <w:color w:val="000000"/>
          <w:kern w:val="0"/>
          <w:sz w:val="32"/>
          <w:szCs w:val="32"/>
          <w:lang w:eastAsia="zh-CN" w:bidi="ar"/>
        </w:rPr>
        <w:t>“</w:t>
      </w:r>
      <w:r>
        <w:rPr>
          <w:rFonts w:hint="default" w:ascii="Times New Roman" w:hAnsi="Times New Roman" w:eastAsia="仿宋_GB2312" w:cs="Times New Roman"/>
          <w:b w:val="0"/>
          <w:bCs w:val="0"/>
          <w:color w:val="000000"/>
          <w:kern w:val="0"/>
          <w:sz w:val="32"/>
          <w:szCs w:val="32"/>
          <w:lang w:bidi="ar"/>
        </w:rPr>
        <w:t>温室</w:t>
      </w:r>
      <w:r>
        <w:rPr>
          <w:rFonts w:hint="default" w:ascii="Times New Roman" w:hAnsi="Times New Roman" w:eastAsia="仿宋_GB2312" w:cs="Times New Roman"/>
          <w:b w:val="0"/>
          <w:bCs w:val="0"/>
          <w:color w:val="000000"/>
          <w:kern w:val="0"/>
          <w:sz w:val="32"/>
          <w:szCs w:val="32"/>
          <w:lang w:eastAsia="zh-CN" w:bidi="ar"/>
        </w:rPr>
        <w:t>”</w:t>
      </w:r>
      <w:r>
        <w:rPr>
          <w:rFonts w:hint="default" w:ascii="Times New Roman" w:hAnsi="Times New Roman" w:eastAsia="仿宋_GB2312" w:cs="Times New Roman"/>
          <w:b w:val="0"/>
          <w:bCs w:val="0"/>
          <w:color w:val="000000"/>
          <w:kern w:val="0"/>
          <w:sz w:val="32"/>
          <w:szCs w:val="32"/>
          <w:lang w:bidi="ar"/>
        </w:rPr>
        <w:t>或“温室+池塘</w:t>
      </w:r>
      <w:r>
        <w:rPr>
          <w:rFonts w:hint="default" w:ascii="Times New Roman" w:hAnsi="Times New Roman" w:eastAsia="仿宋_GB2312" w:cs="Times New Roman"/>
          <w:b w:val="0"/>
          <w:bCs w:val="0"/>
          <w:color w:val="000000"/>
          <w:kern w:val="0"/>
          <w:sz w:val="32"/>
          <w:szCs w:val="32"/>
          <w:lang w:eastAsia="zh-CN" w:bidi="ar"/>
        </w:rPr>
        <w:t>”</w:t>
      </w:r>
      <w:r>
        <w:rPr>
          <w:rFonts w:hint="default" w:ascii="Times New Roman" w:hAnsi="Times New Roman" w:eastAsia="仿宋_GB2312" w:cs="Times New Roman"/>
          <w:b w:val="0"/>
          <w:bCs w:val="0"/>
          <w:color w:val="000000"/>
          <w:kern w:val="0"/>
          <w:sz w:val="32"/>
          <w:szCs w:val="32"/>
          <w:lang w:bidi="ar"/>
        </w:rPr>
        <w:t>接力模式：温室按50</w:t>
      </w:r>
      <w:r>
        <w:rPr>
          <w:rFonts w:hint="eastAsia" w:ascii="Times New Roman" w:hAnsi="Times New Roman" w:eastAsia="仿宋_GB2312" w:cs="Times New Roman"/>
          <w:b w:val="0"/>
          <w:bCs w:val="0"/>
          <w:color w:val="000000"/>
          <w:kern w:val="0"/>
          <w:sz w:val="32"/>
          <w:szCs w:val="32"/>
          <w:lang w:val="en-US" w:eastAsia="zh-CN" w:bidi="ar"/>
        </w:rPr>
        <w:t>-</w:t>
      </w:r>
      <w:r>
        <w:rPr>
          <w:rFonts w:hint="default" w:ascii="Times New Roman" w:hAnsi="Times New Roman" w:eastAsia="仿宋_GB2312" w:cs="Times New Roman"/>
          <w:b w:val="0"/>
          <w:bCs w:val="0"/>
          <w:color w:val="000000"/>
          <w:kern w:val="0"/>
          <w:sz w:val="32"/>
          <w:szCs w:val="32"/>
          <w:lang w:bidi="ar"/>
        </w:rPr>
        <w:t>60只/m²放养稚鳖，恒温30</w:t>
      </w:r>
      <w:r>
        <w:rPr>
          <w:rFonts w:hint="eastAsia" w:ascii="Times New Roman" w:hAnsi="Times New Roman" w:eastAsia="仿宋_GB2312" w:cs="Times New Roman"/>
          <w:b w:val="0"/>
          <w:bCs w:val="0"/>
          <w:color w:val="000000"/>
          <w:kern w:val="0"/>
          <w:sz w:val="32"/>
          <w:szCs w:val="32"/>
          <w:lang w:val="en-US" w:eastAsia="zh-CN" w:bidi="ar"/>
        </w:rPr>
        <w:t>-</w:t>
      </w:r>
      <w:r>
        <w:rPr>
          <w:rFonts w:hint="default" w:ascii="Times New Roman" w:hAnsi="Times New Roman" w:eastAsia="仿宋_GB2312" w:cs="Times New Roman"/>
          <w:b w:val="0"/>
          <w:bCs w:val="0"/>
          <w:color w:val="000000"/>
          <w:kern w:val="0"/>
          <w:sz w:val="32"/>
          <w:szCs w:val="32"/>
          <w:lang w:bidi="ar"/>
        </w:rPr>
        <w:t>32</w:t>
      </w:r>
      <w:r>
        <w:rPr>
          <w:rFonts w:hint="default" w:ascii="Times New Roman" w:hAnsi="Times New Roman" w:eastAsia="仿宋_GB2312" w:cs="Times New Roman"/>
          <w:b w:val="0"/>
          <w:bCs w:val="0"/>
          <w:color w:val="000000"/>
          <w:kern w:val="0"/>
          <w:sz w:val="32"/>
          <w:szCs w:val="32"/>
          <w:lang w:eastAsia="zh-CN" w:bidi="ar"/>
        </w:rPr>
        <w:t>℃</w:t>
      </w:r>
      <w:r>
        <w:rPr>
          <w:rFonts w:hint="default" w:ascii="Times New Roman" w:hAnsi="Times New Roman" w:eastAsia="仿宋_GB2312" w:cs="Times New Roman"/>
          <w:b w:val="0"/>
          <w:bCs w:val="0"/>
          <w:color w:val="000000"/>
          <w:kern w:val="0"/>
          <w:sz w:val="32"/>
          <w:szCs w:val="32"/>
          <w:lang w:bidi="ar"/>
        </w:rPr>
        <w:t>培育成0.4</w:t>
      </w:r>
      <w:r>
        <w:rPr>
          <w:rFonts w:hint="eastAsia" w:ascii="Times New Roman" w:hAnsi="Times New Roman" w:eastAsia="仿宋_GB2312" w:cs="Times New Roman"/>
          <w:b w:val="0"/>
          <w:bCs w:val="0"/>
          <w:color w:val="000000"/>
          <w:kern w:val="0"/>
          <w:sz w:val="32"/>
          <w:szCs w:val="32"/>
          <w:lang w:val="en-US" w:eastAsia="zh-CN" w:bidi="ar"/>
        </w:rPr>
        <w:t>-</w:t>
      </w:r>
      <w:r>
        <w:rPr>
          <w:rFonts w:hint="default" w:ascii="Times New Roman" w:hAnsi="Times New Roman" w:eastAsia="仿宋_GB2312" w:cs="Times New Roman"/>
          <w:b w:val="0"/>
          <w:bCs w:val="0"/>
          <w:color w:val="000000"/>
          <w:kern w:val="0"/>
          <w:sz w:val="32"/>
          <w:szCs w:val="32"/>
          <w:lang w:bidi="ar"/>
        </w:rPr>
        <w:t>0.5kg大规格鳖种；池塘低密度（4</w:t>
      </w:r>
      <w:r>
        <w:rPr>
          <w:rFonts w:hint="eastAsia" w:ascii="Times New Roman" w:hAnsi="Times New Roman" w:eastAsia="仿宋_GB2312" w:cs="Times New Roman"/>
          <w:b w:val="0"/>
          <w:bCs w:val="0"/>
          <w:color w:val="000000"/>
          <w:kern w:val="0"/>
          <w:sz w:val="32"/>
          <w:szCs w:val="32"/>
          <w:lang w:val="en-US" w:eastAsia="zh-CN" w:bidi="ar"/>
        </w:rPr>
        <w:t>-</w:t>
      </w:r>
      <w:r>
        <w:rPr>
          <w:rFonts w:hint="default" w:ascii="Times New Roman" w:hAnsi="Times New Roman" w:eastAsia="仿宋_GB2312" w:cs="Times New Roman"/>
          <w:b w:val="0"/>
          <w:bCs w:val="0"/>
          <w:color w:val="000000"/>
          <w:kern w:val="0"/>
          <w:sz w:val="32"/>
          <w:szCs w:val="32"/>
          <w:lang w:bidi="ar"/>
        </w:rPr>
        <w:t>6只/m²）养成至0.8</w:t>
      </w:r>
      <w:r>
        <w:rPr>
          <w:rFonts w:hint="eastAsia" w:ascii="Times New Roman" w:hAnsi="Times New Roman" w:eastAsia="仿宋_GB2312" w:cs="Times New Roman"/>
          <w:b w:val="0"/>
          <w:bCs w:val="0"/>
          <w:color w:val="000000"/>
          <w:kern w:val="0"/>
          <w:sz w:val="32"/>
          <w:szCs w:val="32"/>
          <w:lang w:val="en-US" w:eastAsia="zh-CN" w:bidi="ar"/>
        </w:rPr>
        <w:t>-</w:t>
      </w:r>
      <w:r>
        <w:rPr>
          <w:rFonts w:hint="default" w:ascii="Times New Roman" w:hAnsi="Times New Roman" w:eastAsia="仿宋_GB2312" w:cs="Times New Roman"/>
          <w:b w:val="0"/>
          <w:bCs w:val="0"/>
          <w:color w:val="000000"/>
          <w:kern w:val="0"/>
          <w:sz w:val="32"/>
          <w:szCs w:val="32"/>
          <w:lang w:bidi="ar"/>
        </w:rPr>
        <w:t>1.5kg商品规格。也可采用稻鳖生态种养（环沟占8</w:t>
      </w:r>
      <w:r>
        <w:rPr>
          <w:rFonts w:hint="eastAsia" w:eastAsia="仿宋_GB2312" w:cs="Times New Roman"/>
          <w:b w:val="0"/>
          <w:bCs w:val="0"/>
          <w:color w:val="000000"/>
          <w:kern w:val="0"/>
          <w:sz w:val="32"/>
          <w:szCs w:val="32"/>
          <w:lang w:val="en-US" w:eastAsia="zh-CN" w:bidi="ar"/>
        </w:rPr>
        <w:t>%</w:t>
      </w:r>
      <w:r>
        <w:rPr>
          <w:rFonts w:hint="eastAsia" w:ascii="Times New Roman" w:hAnsi="Times New Roman" w:eastAsia="仿宋_GB2312" w:cs="Times New Roman"/>
          <w:b w:val="0"/>
          <w:bCs w:val="0"/>
          <w:color w:val="000000"/>
          <w:kern w:val="0"/>
          <w:sz w:val="32"/>
          <w:szCs w:val="32"/>
          <w:lang w:val="en-US" w:eastAsia="zh-CN" w:bidi="ar"/>
        </w:rPr>
        <w:t>-</w:t>
      </w:r>
      <w:r>
        <w:rPr>
          <w:rFonts w:hint="default" w:ascii="Times New Roman" w:hAnsi="Times New Roman" w:eastAsia="仿宋_GB2312" w:cs="Times New Roman"/>
          <w:b w:val="0"/>
          <w:bCs w:val="0"/>
          <w:color w:val="000000"/>
          <w:kern w:val="0"/>
          <w:sz w:val="32"/>
          <w:szCs w:val="32"/>
          <w:lang w:bidi="ar"/>
        </w:rPr>
        <w:t>10%，放养鳖150</w:t>
      </w:r>
      <w:r>
        <w:rPr>
          <w:rFonts w:hint="eastAsia" w:ascii="Times New Roman" w:hAnsi="Times New Roman" w:eastAsia="仿宋_GB2312" w:cs="Times New Roman"/>
          <w:b w:val="0"/>
          <w:bCs w:val="0"/>
          <w:color w:val="000000"/>
          <w:kern w:val="0"/>
          <w:sz w:val="32"/>
          <w:szCs w:val="32"/>
          <w:lang w:val="en-US" w:eastAsia="zh-CN" w:bidi="ar"/>
        </w:rPr>
        <w:t>-</w:t>
      </w:r>
      <w:r>
        <w:rPr>
          <w:rFonts w:hint="default" w:ascii="Times New Roman" w:hAnsi="Times New Roman" w:eastAsia="仿宋_GB2312" w:cs="Times New Roman"/>
          <w:b w:val="0"/>
          <w:bCs w:val="0"/>
          <w:color w:val="000000"/>
          <w:kern w:val="0"/>
          <w:sz w:val="32"/>
          <w:szCs w:val="32"/>
          <w:lang w:bidi="ar"/>
        </w:rPr>
        <w:t>200只/亩），全程不施农药，实现稻稳产500</w:t>
      </w:r>
      <w:r>
        <w:rPr>
          <w:rFonts w:hint="eastAsia" w:ascii="Times New Roman" w:hAnsi="Times New Roman" w:eastAsia="仿宋_GB2312" w:cs="Times New Roman"/>
          <w:b w:val="0"/>
          <w:bCs w:val="0"/>
          <w:color w:val="000000"/>
          <w:kern w:val="0"/>
          <w:sz w:val="32"/>
          <w:szCs w:val="32"/>
          <w:lang w:val="en-US" w:eastAsia="zh-CN" w:bidi="ar"/>
        </w:rPr>
        <w:t>-</w:t>
      </w:r>
      <w:r>
        <w:rPr>
          <w:rFonts w:hint="default" w:ascii="Times New Roman" w:hAnsi="Times New Roman" w:eastAsia="仿宋_GB2312" w:cs="Times New Roman"/>
          <w:b w:val="0"/>
          <w:bCs w:val="0"/>
          <w:color w:val="000000"/>
          <w:kern w:val="0"/>
          <w:sz w:val="32"/>
          <w:szCs w:val="32"/>
          <w:lang w:bidi="ar"/>
        </w:rPr>
        <w:t>600kg/亩、鳖产140</w:t>
      </w:r>
      <w:r>
        <w:rPr>
          <w:rFonts w:hint="eastAsia" w:ascii="Times New Roman" w:hAnsi="Times New Roman" w:eastAsia="仿宋_GB2312" w:cs="Times New Roman"/>
          <w:b w:val="0"/>
          <w:bCs w:val="0"/>
          <w:color w:val="000000"/>
          <w:kern w:val="0"/>
          <w:sz w:val="32"/>
          <w:szCs w:val="32"/>
          <w:lang w:val="en-US" w:eastAsia="zh-CN" w:bidi="ar"/>
        </w:rPr>
        <w:t>-</w:t>
      </w:r>
      <w:r>
        <w:rPr>
          <w:rFonts w:hint="default" w:ascii="Times New Roman" w:hAnsi="Times New Roman" w:eastAsia="仿宋_GB2312" w:cs="Times New Roman"/>
          <w:b w:val="0"/>
          <w:bCs w:val="0"/>
          <w:color w:val="000000"/>
          <w:kern w:val="0"/>
          <w:sz w:val="32"/>
          <w:szCs w:val="32"/>
          <w:lang w:bidi="ar"/>
        </w:rPr>
        <w:t>200kg/亩，减少用药需求。</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color w:val="000000"/>
          <w:kern w:val="0"/>
          <w:sz w:val="32"/>
          <w:szCs w:val="32"/>
          <w:lang w:bidi="ar"/>
        </w:rPr>
      </w:pPr>
      <w:r>
        <w:rPr>
          <w:rFonts w:hint="default" w:ascii="Times New Roman" w:hAnsi="Times New Roman" w:eastAsia="仿宋_GB2312" w:cs="Times New Roman"/>
          <w:b w:val="0"/>
          <w:bCs w:val="0"/>
          <w:color w:val="000000"/>
          <w:kern w:val="0"/>
          <w:sz w:val="32"/>
          <w:szCs w:val="32"/>
          <w:lang w:bidi="ar"/>
        </w:rPr>
        <w:t>2.精准营养与功能性饲料技术。精准配制幼鳖饲料，蛋白水平控制在45%、脂肪水平控制在6%。中华鳖饲料可添加L-肉碱（200mg/kg）、还原型谷胱甘肽（200mg/kg）、姜黄素（3.9g/kg）及D-葡萄糖醛酸内酯（200</w:t>
      </w:r>
      <w:r>
        <w:rPr>
          <w:rFonts w:hint="eastAsia" w:ascii="Times New Roman" w:hAnsi="Times New Roman" w:eastAsia="仿宋_GB2312" w:cs="Times New Roman"/>
          <w:b w:val="0"/>
          <w:bCs w:val="0"/>
          <w:color w:val="000000"/>
          <w:kern w:val="0"/>
          <w:sz w:val="32"/>
          <w:szCs w:val="32"/>
          <w:lang w:val="en-US" w:eastAsia="zh-CN" w:bidi="ar"/>
        </w:rPr>
        <w:t>-</w:t>
      </w:r>
      <w:r>
        <w:rPr>
          <w:rFonts w:hint="default" w:ascii="Times New Roman" w:hAnsi="Times New Roman" w:eastAsia="仿宋_GB2312" w:cs="Times New Roman"/>
          <w:b w:val="0"/>
          <w:bCs w:val="0"/>
          <w:color w:val="000000"/>
          <w:kern w:val="0"/>
          <w:sz w:val="32"/>
          <w:szCs w:val="32"/>
          <w:lang w:bidi="ar"/>
        </w:rPr>
        <w:t>400mg/kg），可显著增加生长速度和抗病力，降低抗生素使用量。</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color w:val="000000"/>
          <w:kern w:val="0"/>
          <w:sz w:val="32"/>
          <w:szCs w:val="32"/>
          <w:lang w:bidi="ar"/>
        </w:rPr>
      </w:pPr>
      <w:r>
        <w:rPr>
          <w:rFonts w:hint="default" w:ascii="Times New Roman" w:hAnsi="Times New Roman" w:eastAsia="仿宋_GB2312" w:cs="Times New Roman"/>
          <w:b w:val="0"/>
          <w:bCs w:val="0"/>
          <w:color w:val="000000"/>
          <w:kern w:val="0"/>
          <w:sz w:val="32"/>
          <w:szCs w:val="32"/>
          <w:lang w:bidi="ar"/>
        </w:rPr>
        <w:t>3.中华鳖养殖水质生态调控技术。以7</w:t>
      </w:r>
      <w:r>
        <w:rPr>
          <w:rFonts w:hint="eastAsia" w:ascii="Times New Roman" w:hAnsi="Times New Roman" w:eastAsia="仿宋_GB2312" w:cs="Times New Roman"/>
          <w:b w:val="0"/>
          <w:bCs w:val="0"/>
          <w:color w:val="000000"/>
          <w:kern w:val="0"/>
          <w:sz w:val="32"/>
          <w:szCs w:val="32"/>
          <w:lang w:val="en-US" w:eastAsia="zh-CN" w:bidi="ar"/>
        </w:rPr>
        <w:t>-</w:t>
      </w:r>
      <w:r>
        <w:rPr>
          <w:rFonts w:hint="default" w:ascii="Times New Roman" w:hAnsi="Times New Roman" w:eastAsia="仿宋_GB2312" w:cs="Times New Roman"/>
          <w:b w:val="0"/>
          <w:bCs w:val="0"/>
          <w:color w:val="000000"/>
          <w:kern w:val="0"/>
          <w:sz w:val="32"/>
          <w:szCs w:val="32"/>
          <w:lang w:bidi="ar"/>
        </w:rPr>
        <w:t>10天为间隔交替泼洒EM菌（250g粉+500g红糖+20L水活化8h，可泼洒10亩·米）与光合细菌（500mL/亩·米），控制氨氮≤0.5mg/L、亚硝酸盐≤0.1mg/L。池塘养殖每15</w:t>
      </w:r>
      <w:r>
        <w:rPr>
          <w:rFonts w:hint="eastAsia" w:ascii="Times New Roman" w:hAnsi="Times New Roman" w:eastAsia="仿宋_GB2312" w:cs="Times New Roman"/>
          <w:b w:val="0"/>
          <w:bCs w:val="0"/>
          <w:color w:val="000000"/>
          <w:kern w:val="0"/>
          <w:sz w:val="32"/>
          <w:szCs w:val="32"/>
          <w:lang w:val="en-US" w:eastAsia="zh-CN" w:bidi="ar"/>
        </w:rPr>
        <w:t>-</w:t>
      </w:r>
      <w:r>
        <w:rPr>
          <w:rFonts w:hint="default" w:ascii="Times New Roman" w:hAnsi="Times New Roman" w:eastAsia="仿宋_GB2312" w:cs="Times New Roman"/>
          <w:b w:val="0"/>
          <w:bCs w:val="0"/>
          <w:color w:val="000000"/>
          <w:kern w:val="0"/>
          <w:sz w:val="32"/>
          <w:szCs w:val="32"/>
          <w:lang w:bidi="ar"/>
        </w:rPr>
        <w:t>20天使用生石灰（20</w:t>
      </w:r>
      <w:r>
        <w:rPr>
          <w:rFonts w:hint="eastAsia" w:ascii="Times New Roman" w:hAnsi="Times New Roman" w:eastAsia="仿宋_GB2312" w:cs="Times New Roman"/>
          <w:b w:val="0"/>
          <w:bCs w:val="0"/>
          <w:color w:val="000000"/>
          <w:kern w:val="0"/>
          <w:sz w:val="32"/>
          <w:szCs w:val="32"/>
          <w:lang w:val="en-US" w:eastAsia="zh-CN" w:bidi="ar"/>
        </w:rPr>
        <w:t>-</w:t>
      </w:r>
      <w:r>
        <w:rPr>
          <w:rFonts w:hint="default" w:ascii="Times New Roman" w:hAnsi="Times New Roman" w:eastAsia="仿宋_GB2312" w:cs="Times New Roman"/>
          <w:b w:val="0"/>
          <w:bCs w:val="0"/>
          <w:color w:val="000000"/>
          <w:kern w:val="0"/>
          <w:sz w:val="32"/>
          <w:szCs w:val="32"/>
          <w:lang w:bidi="ar"/>
        </w:rPr>
        <w:t>30g/m³）全池泼洒调节底质，实现“以养代防”。</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color w:val="000000"/>
          <w:kern w:val="0"/>
          <w:sz w:val="32"/>
          <w:szCs w:val="32"/>
          <w:lang w:bidi="ar"/>
        </w:rPr>
      </w:pPr>
      <w:r>
        <w:rPr>
          <w:rFonts w:hint="default" w:ascii="Times New Roman" w:hAnsi="Times New Roman" w:eastAsia="仿宋_GB2312" w:cs="Times New Roman"/>
          <w:b w:val="0"/>
          <w:bCs w:val="0"/>
          <w:color w:val="000000"/>
          <w:kern w:val="0"/>
          <w:sz w:val="32"/>
          <w:szCs w:val="32"/>
          <w:lang w:bidi="ar"/>
        </w:rPr>
        <w:t>4.病原监测预警技术。建立标准化的采样与检测档案，常规每月1次监测。于水温突变期、转塘分池前后及高温高湿的夏秋季加密至每周1次，重点对投饵区水体、底泥和出现食欲减退、行动迟缓、疖疮等症状的病弱个体进行靶向采样，实现早期预警。</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color w:val="000000"/>
          <w:kern w:val="0"/>
          <w:sz w:val="32"/>
          <w:szCs w:val="32"/>
          <w:lang w:bidi="ar"/>
        </w:rPr>
      </w:pPr>
      <w:r>
        <w:rPr>
          <w:rFonts w:hint="default" w:ascii="Times New Roman" w:hAnsi="Times New Roman" w:eastAsia="仿宋_GB2312" w:cs="Times New Roman"/>
          <w:b w:val="0"/>
          <w:bCs w:val="0"/>
          <w:color w:val="000000"/>
          <w:kern w:val="0"/>
          <w:sz w:val="32"/>
          <w:szCs w:val="32"/>
          <w:lang w:bidi="ar"/>
        </w:rPr>
        <w:t>5.预防性干预技术。当监测发现病原菌或病弱个体显著增加时，应立即启动干预：池塘养殖采用生石灰（20</w:t>
      </w:r>
      <w:r>
        <w:rPr>
          <w:rFonts w:hint="eastAsia" w:ascii="Times New Roman" w:hAnsi="Times New Roman" w:eastAsia="仿宋_GB2312" w:cs="Times New Roman"/>
          <w:b w:val="0"/>
          <w:bCs w:val="0"/>
          <w:color w:val="000000"/>
          <w:kern w:val="0"/>
          <w:sz w:val="32"/>
          <w:szCs w:val="32"/>
          <w:lang w:val="en-US" w:eastAsia="zh-CN" w:bidi="ar"/>
        </w:rPr>
        <w:t>-</w:t>
      </w:r>
      <w:r>
        <w:rPr>
          <w:rFonts w:hint="default" w:ascii="Times New Roman" w:hAnsi="Times New Roman" w:eastAsia="仿宋_GB2312" w:cs="Times New Roman"/>
          <w:b w:val="0"/>
          <w:bCs w:val="0"/>
          <w:color w:val="000000"/>
          <w:kern w:val="0"/>
          <w:sz w:val="32"/>
          <w:szCs w:val="32"/>
          <w:lang w:bidi="ar"/>
        </w:rPr>
        <w:t>30g/m³）全池泼洒，温室或工厂化养殖优先使用10%聚维酮碘（0.6</w:t>
      </w:r>
      <w:r>
        <w:rPr>
          <w:rFonts w:hint="eastAsia" w:ascii="Times New Roman" w:hAnsi="Times New Roman" w:eastAsia="仿宋_GB2312" w:cs="Times New Roman"/>
          <w:b w:val="0"/>
          <w:bCs w:val="0"/>
          <w:color w:val="000000"/>
          <w:kern w:val="0"/>
          <w:sz w:val="32"/>
          <w:szCs w:val="32"/>
          <w:lang w:val="en-US" w:eastAsia="zh-CN" w:bidi="ar"/>
        </w:rPr>
        <w:t>-</w:t>
      </w:r>
      <w:r>
        <w:rPr>
          <w:rFonts w:hint="default" w:ascii="Times New Roman" w:hAnsi="Times New Roman" w:eastAsia="仿宋_GB2312" w:cs="Times New Roman"/>
          <w:b w:val="0"/>
          <w:bCs w:val="0"/>
          <w:color w:val="000000"/>
          <w:kern w:val="0"/>
          <w:sz w:val="32"/>
          <w:szCs w:val="32"/>
          <w:lang w:bidi="ar"/>
        </w:rPr>
        <w:t>1mL/m³）或20%戊二醛溶液（0.2g/m³）稀释后全池泼洒，每隔7日使用1次；同步连续拌喂7</w:t>
      </w:r>
      <w:r>
        <w:rPr>
          <w:rFonts w:hint="eastAsia" w:ascii="Times New Roman" w:hAnsi="Times New Roman" w:eastAsia="仿宋_GB2312" w:cs="Times New Roman"/>
          <w:b w:val="0"/>
          <w:bCs w:val="0"/>
          <w:color w:val="000000"/>
          <w:kern w:val="0"/>
          <w:sz w:val="32"/>
          <w:szCs w:val="32"/>
          <w:lang w:val="en-US" w:eastAsia="zh-CN" w:bidi="ar"/>
        </w:rPr>
        <w:t>-</w:t>
      </w:r>
      <w:r>
        <w:rPr>
          <w:rFonts w:hint="default" w:ascii="Times New Roman" w:hAnsi="Times New Roman" w:eastAsia="仿宋_GB2312" w:cs="Times New Roman"/>
          <w:b w:val="0"/>
          <w:bCs w:val="0"/>
          <w:color w:val="000000"/>
          <w:kern w:val="0"/>
          <w:sz w:val="32"/>
          <w:szCs w:val="32"/>
          <w:lang w:bidi="ar"/>
        </w:rPr>
        <w:t>14天益生菌（≥10⁵cfu/kg饲料）和黄芪多糖（200</w:t>
      </w:r>
      <w:r>
        <w:rPr>
          <w:rFonts w:hint="eastAsia" w:ascii="Times New Roman" w:hAnsi="Times New Roman" w:eastAsia="仿宋_GB2312" w:cs="Times New Roman"/>
          <w:b w:val="0"/>
          <w:bCs w:val="0"/>
          <w:color w:val="000000"/>
          <w:kern w:val="0"/>
          <w:sz w:val="32"/>
          <w:szCs w:val="32"/>
          <w:lang w:val="en-US" w:eastAsia="zh-CN" w:bidi="ar"/>
        </w:rPr>
        <w:t>-</w:t>
      </w:r>
      <w:r>
        <w:rPr>
          <w:rFonts w:hint="default" w:ascii="Times New Roman" w:hAnsi="Times New Roman" w:eastAsia="仿宋_GB2312" w:cs="Times New Roman"/>
          <w:b w:val="0"/>
          <w:bCs w:val="0"/>
          <w:color w:val="000000"/>
          <w:kern w:val="0"/>
          <w:sz w:val="32"/>
          <w:szCs w:val="32"/>
          <w:lang w:bidi="ar"/>
        </w:rPr>
        <w:t>400mg/kg饲料），直至症状缓解。干预期间应加密监测至每周2次，若5</w:t>
      </w:r>
      <w:r>
        <w:rPr>
          <w:rFonts w:hint="eastAsia" w:ascii="Times New Roman" w:hAnsi="Times New Roman" w:eastAsia="仿宋_GB2312" w:cs="Times New Roman"/>
          <w:b w:val="0"/>
          <w:bCs w:val="0"/>
          <w:color w:val="000000"/>
          <w:kern w:val="0"/>
          <w:sz w:val="32"/>
          <w:szCs w:val="32"/>
          <w:lang w:val="en-US" w:eastAsia="zh-CN" w:bidi="ar"/>
        </w:rPr>
        <w:t>-</w:t>
      </w:r>
      <w:r>
        <w:rPr>
          <w:rFonts w:hint="default" w:ascii="Times New Roman" w:hAnsi="Times New Roman" w:eastAsia="仿宋_GB2312" w:cs="Times New Roman"/>
          <w:b w:val="0"/>
          <w:bCs w:val="0"/>
          <w:color w:val="000000"/>
          <w:kern w:val="0"/>
          <w:sz w:val="32"/>
          <w:szCs w:val="32"/>
          <w:lang w:bidi="ar"/>
        </w:rPr>
        <w:t>7天后症状无改善，须立即转入精准用药。</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color w:val="000000"/>
          <w:kern w:val="0"/>
          <w:sz w:val="32"/>
          <w:szCs w:val="32"/>
          <w:lang w:bidi="ar"/>
        </w:rPr>
      </w:pPr>
      <w:r>
        <w:rPr>
          <w:rFonts w:hint="default" w:ascii="Times New Roman" w:hAnsi="Times New Roman" w:eastAsia="仿宋_GB2312" w:cs="Times New Roman"/>
          <w:b w:val="0"/>
          <w:bCs w:val="0"/>
          <w:color w:val="000000"/>
          <w:kern w:val="0"/>
          <w:sz w:val="32"/>
          <w:szCs w:val="32"/>
          <w:lang w:bidi="ar"/>
        </w:rPr>
        <w:t>6.精准用药技术。疾病发生时，必须立即开展病原分离与紧急药敏试验（K-B纸片扩散法），根据抑菌圈直径判定敏感性（≤10mm为耐药、10</w:t>
      </w:r>
      <w:r>
        <w:rPr>
          <w:rFonts w:hint="eastAsia" w:ascii="Times New Roman" w:hAnsi="Times New Roman" w:eastAsia="仿宋_GB2312" w:cs="Times New Roman"/>
          <w:b w:val="0"/>
          <w:bCs w:val="0"/>
          <w:color w:val="000000"/>
          <w:kern w:val="0"/>
          <w:sz w:val="32"/>
          <w:szCs w:val="32"/>
          <w:lang w:val="en-US" w:eastAsia="zh-CN" w:bidi="ar"/>
        </w:rPr>
        <w:t>-</w:t>
      </w:r>
      <w:r>
        <w:rPr>
          <w:rFonts w:hint="default" w:ascii="Times New Roman" w:hAnsi="Times New Roman" w:eastAsia="仿宋_GB2312" w:cs="Times New Roman"/>
          <w:b w:val="0"/>
          <w:bCs w:val="0"/>
          <w:color w:val="000000"/>
          <w:kern w:val="0"/>
          <w:sz w:val="32"/>
          <w:szCs w:val="32"/>
          <w:lang w:bidi="ar"/>
        </w:rPr>
        <w:t>15mm为中度敏感、≥15mm为敏感），优先选用高敏感、低毒、低残留的药物。遵循“敏感优先、窄谱首选、联合与轮换用药”原则，用药后跟踪记录3</w:t>
      </w:r>
      <w:r>
        <w:rPr>
          <w:rFonts w:hint="eastAsia" w:ascii="Times New Roman" w:hAnsi="Times New Roman" w:eastAsia="仿宋_GB2312" w:cs="Times New Roman"/>
          <w:b w:val="0"/>
          <w:bCs w:val="0"/>
          <w:color w:val="000000"/>
          <w:kern w:val="0"/>
          <w:sz w:val="32"/>
          <w:szCs w:val="32"/>
          <w:lang w:val="en-US" w:eastAsia="zh-CN" w:bidi="ar"/>
        </w:rPr>
        <w:t>-</w:t>
      </w:r>
      <w:r>
        <w:rPr>
          <w:rFonts w:hint="default" w:ascii="Times New Roman" w:hAnsi="Times New Roman" w:eastAsia="仿宋_GB2312" w:cs="Times New Roman"/>
          <w:b w:val="0"/>
          <w:bCs w:val="0"/>
          <w:color w:val="000000"/>
          <w:kern w:val="0"/>
          <w:sz w:val="32"/>
          <w:szCs w:val="32"/>
          <w:lang w:bidi="ar"/>
        </w:rPr>
        <w:t>5天内治疗效果（症状缓解率、死亡率等）并纳入档案数据库。</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b w:val="0"/>
          <w:bCs w:val="0"/>
          <w:color w:val="000000"/>
          <w:kern w:val="0"/>
          <w:sz w:val="32"/>
          <w:szCs w:val="32"/>
          <w:lang w:bidi="ar"/>
        </w:rPr>
        <w:t>7.中草药替抗技术。针对“摇头病”病原蜡样芽孢杆菌，可用大黄提取物（5mg/kg饲料，连续用7天）预防性投喂减少发病率；将和厚朴酚（1mg/kg饲料）与恩诺沙星、氟苯尼考、硫酸新霉素等抗生素联用，可使抗生素的MIC降低约</w:t>
      </w:r>
      <w:r>
        <w:rPr>
          <w:rFonts w:hint="eastAsia" w:eastAsia="仿宋_GB2312" w:cs="Times New Roman"/>
          <w:b w:val="0"/>
          <w:bCs w:val="0"/>
          <w:color w:val="000000"/>
          <w:kern w:val="0"/>
          <w:sz w:val="32"/>
          <w:szCs w:val="32"/>
          <w:lang w:val="en-US" w:eastAsia="zh-CN" w:bidi="ar"/>
        </w:rPr>
        <w:t>50%。</w:t>
      </w:r>
      <w:r>
        <w:rPr>
          <w:rFonts w:hint="default" w:ascii="Times New Roman" w:hAnsi="Times New Roman" w:eastAsia="仿宋_GB2312" w:cs="Times New Roman"/>
          <w:b w:val="0"/>
          <w:bCs w:val="0"/>
          <w:color w:val="000000"/>
          <w:kern w:val="0"/>
          <w:sz w:val="32"/>
          <w:szCs w:val="32"/>
          <w:lang w:bidi="ar"/>
        </w:rPr>
        <w:t>此外，黄芪多糖（200</w:t>
      </w:r>
      <w:r>
        <w:rPr>
          <w:rFonts w:hint="eastAsia" w:ascii="Times New Roman" w:hAnsi="Times New Roman" w:eastAsia="仿宋_GB2312" w:cs="Times New Roman"/>
          <w:b w:val="0"/>
          <w:bCs w:val="0"/>
          <w:color w:val="000000"/>
          <w:kern w:val="0"/>
          <w:sz w:val="32"/>
          <w:szCs w:val="32"/>
          <w:lang w:val="en-US" w:eastAsia="zh-CN" w:bidi="ar"/>
        </w:rPr>
        <w:t>-</w:t>
      </w:r>
      <w:r>
        <w:rPr>
          <w:rFonts w:hint="default" w:ascii="Times New Roman" w:hAnsi="Times New Roman" w:eastAsia="仿宋_GB2312" w:cs="Times New Roman"/>
          <w:b w:val="0"/>
          <w:bCs w:val="0"/>
          <w:color w:val="000000"/>
          <w:kern w:val="0"/>
          <w:sz w:val="32"/>
          <w:szCs w:val="32"/>
          <w:lang w:bidi="ar"/>
        </w:rPr>
        <w:t>400mg/kg饲料）可增强中华鳖对维氏气单胞菌等病原的抵抗力，减少抗生素用量。</w:t>
      </w:r>
      <w:bookmarkStart w:id="20" w:name="_GoBack"/>
      <w:bookmarkEnd w:id="20"/>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default"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w:t>
      </w:r>
      <w:r>
        <w:rPr>
          <w:rFonts w:hint="default" w:ascii="楷体_GB2312" w:hAnsi="楷体_GB2312" w:eastAsia="楷体_GB2312" w:cs="楷体_GB2312"/>
          <w:sz w:val="32"/>
          <w:szCs w:val="32"/>
          <w:lang w:eastAsia="zh-CN"/>
        </w:rPr>
        <w:t>适用对象</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cs="Times New Roman"/>
          <w:color w:val="000000"/>
          <w:kern w:val="0"/>
          <w:sz w:val="32"/>
          <w:szCs w:val="32"/>
          <w:lang w:eastAsia="zh-CN" w:bidi="ar"/>
        </w:rPr>
      </w:pPr>
      <w:r>
        <w:rPr>
          <w:rFonts w:hint="default" w:ascii="Times New Roman" w:hAnsi="Times New Roman" w:eastAsia="仿宋_GB2312" w:cs="Times New Roman"/>
          <w:b w:val="0"/>
          <w:bCs w:val="0"/>
          <w:color w:val="000000"/>
          <w:kern w:val="0"/>
          <w:sz w:val="32"/>
          <w:szCs w:val="32"/>
          <w:lang w:bidi="ar"/>
        </w:rPr>
        <w:t>本技术适用于</w:t>
      </w:r>
      <w:r>
        <w:rPr>
          <w:rFonts w:hint="default" w:ascii="Times New Roman" w:hAnsi="Times New Roman" w:eastAsia="仿宋_GB2312" w:cs="Times New Roman"/>
          <w:color w:val="000000"/>
          <w:kern w:val="0"/>
          <w:sz w:val="32"/>
          <w:szCs w:val="32"/>
          <w:lang w:bidi="ar"/>
        </w:rPr>
        <w:t>工厂化温室养殖、池塘养殖以及稻（藕）鳖生态种养等各类模式，尤其适合已出现蜡样芽孢杆菌（“摇头病”病原）、维氏气单胞菌等耐药性问题的养殖场。</w:t>
      </w:r>
      <w:r>
        <w:rPr>
          <w:rFonts w:hint="default" w:ascii="Times New Roman" w:hAnsi="Times New Roman" w:eastAsia="仿宋_GB2312" w:cs="Times New Roman"/>
          <w:color w:val="000000"/>
          <w:kern w:val="0"/>
          <w:sz w:val="32"/>
          <w:szCs w:val="32"/>
          <w:lang w:eastAsia="zh-CN" w:bidi="ar"/>
        </w:rPr>
        <w:t>目前</w:t>
      </w:r>
      <w:r>
        <w:rPr>
          <w:rFonts w:hint="eastAsia" w:eastAsia="仿宋_GB2312" w:cs="Times New Roman"/>
          <w:color w:val="000000"/>
          <w:kern w:val="0"/>
          <w:sz w:val="32"/>
          <w:szCs w:val="32"/>
          <w:lang w:eastAsia="zh-CN" w:bidi="ar"/>
        </w:rPr>
        <w:t>已</w:t>
      </w:r>
      <w:r>
        <w:rPr>
          <w:rFonts w:hint="default" w:ascii="Times New Roman" w:hAnsi="Times New Roman" w:eastAsia="仿宋_GB2312" w:cs="Times New Roman"/>
          <w:color w:val="000000"/>
          <w:kern w:val="0"/>
          <w:sz w:val="32"/>
          <w:szCs w:val="32"/>
          <w:lang w:eastAsia="zh-CN" w:bidi="ar"/>
        </w:rPr>
        <w:t>在宜城市、罗田县、竹溪县等地</w:t>
      </w:r>
      <w:r>
        <w:rPr>
          <w:rFonts w:hint="eastAsia" w:ascii="Times New Roman" w:hAnsi="Times New Roman" w:eastAsia="仿宋_GB2312" w:cs="Times New Roman"/>
          <w:color w:val="000000"/>
          <w:kern w:val="0"/>
          <w:sz w:val="32"/>
          <w:szCs w:val="32"/>
          <w:lang w:eastAsia="zh-CN" w:bidi="ar"/>
        </w:rPr>
        <w:t>建立核心</w:t>
      </w:r>
      <w:r>
        <w:rPr>
          <w:rFonts w:hint="default" w:ascii="Times New Roman" w:hAnsi="Times New Roman" w:eastAsia="仿宋_GB2312" w:cs="Times New Roman"/>
          <w:color w:val="000000"/>
          <w:kern w:val="0"/>
          <w:sz w:val="32"/>
          <w:szCs w:val="32"/>
          <w:lang w:bidi="ar"/>
        </w:rPr>
        <w:t>示范</w:t>
      </w:r>
      <w:r>
        <w:rPr>
          <w:rFonts w:hint="eastAsia" w:ascii="Times New Roman" w:hAnsi="Times New Roman" w:eastAsia="仿宋_GB2312" w:cs="Times New Roman"/>
          <w:color w:val="000000"/>
          <w:kern w:val="0"/>
          <w:sz w:val="32"/>
          <w:szCs w:val="32"/>
          <w:lang w:eastAsia="zh-CN" w:bidi="ar"/>
        </w:rPr>
        <w:t>基地，在</w:t>
      </w:r>
      <w:r>
        <w:rPr>
          <w:rFonts w:hint="default" w:ascii="Times New Roman" w:hAnsi="Times New Roman" w:eastAsia="仿宋_GB2312" w:cs="Times New Roman"/>
          <w:color w:val="000000"/>
          <w:kern w:val="0"/>
          <w:sz w:val="32"/>
          <w:szCs w:val="32"/>
          <w:lang w:bidi="ar"/>
        </w:rPr>
        <w:t>安徽、河北等多个省市推广示范</w:t>
      </w:r>
      <w:r>
        <w:rPr>
          <w:rFonts w:hint="eastAsia" w:ascii="Times New Roman" w:hAnsi="Times New Roman" w:eastAsia="仿宋_GB2312" w:cs="Times New Roman"/>
          <w:color w:val="000000"/>
          <w:kern w:val="0"/>
          <w:sz w:val="32"/>
          <w:szCs w:val="32"/>
          <w:lang w:eastAsia="zh-CN" w:bidi="ar"/>
        </w:rPr>
        <w:t>。</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default"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（四）</w:t>
      </w:r>
      <w:r>
        <w:rPr>
          <w:rFonts w:hint="default" w:ascii="楷体_GB2312" w:hAnsi="楷体_GB2312" w:eastAsia="楷体_GB2312" w:cs="楷体_GB2312"/>
          <w:sz w:val="32"/>
          <w:szCs w:val="32"/>
          <w:lang w:eastAsia="zh-CN"/>
        </w:rPr>
        <w:t>效益分析</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本技术通过系统集成，实现显著提质增效与节本增收。应用后，养殖过程中抗生素使用量减少30%以上，病害发生率下降20%，直接降低用药成本，保障产品质量安全。“两段式”接力养殖模式通过优化养殖密度，使温室阶段成活率达85%</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bidi="ar"/>
        </w:rPr>
        <w:t>90%，显著减少因密度胁迫引发的疾病；生态种养模式在不施化学农药、化肥减施40%以上的前提下，实现水稻稳产500kg/亩、中华鳖产量140</w:t>
      </w:r>
      <w:r>
        <w:rPr>
          <w:rFonts w:hint="eastAsia" w:ascii="Times New Roman" w:hAnsi="Times New Roman" w:eastAsia="仿宋_GB2312" w:cs="Times New Roman"/>
          <w:color w:val="000000"/>
          <w:kern w:val="0"/>
          <w:sz w:val="32"/>
          <w:szCs w:val="32"/>
          <w:lang w:eastAsia="zh-CN" w:bidi="ar"/>
        </w:rPr>
        <w:t>-</w:t>
      </w:r>
      <w:r>
        <w:rPr>
          <w:rFonts w:hint="default" w:ascii="Times New Roman" w:hAnsi="Times New Roman" w:eastAsia="仿宋_GB2312" w:cs="Times New Roman"/>
          <w:color w:val="000000"/>
          <w:kern w:val="0"/>
          <w:sz w:val="32"/>
          <w:szCs w:val="32"/>
          <w:lang w:bidi="ar"/>
        </w:rPr>
        <w:t>200kg/亩，协同提升经济效益与生态效益。</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default"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（五）</w:t>
      </w:r>
      <w:r>
        <w:rPr>
          <w:rFonts w:hint="default" w:ascii="楷体_GB2312" w:hAnsi="楷体_GB2312" w:eastAsia="楷体_GB2312" w:cs="楷体_GB2312"/>
          <w:sz w:val="32"/>
          <w:szCs w:val="32"/>
          <w:lang w:eastAsia="zh-CN"/>
        </w:rPr>
        <w:t>牵头人及技术团队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工作专班牵头人：</w:t>
      </w:r>
      <w:r>
        <w:rPr>
          <w:rFonts w:hint="default" w:ascii="Times New Roman" w:hAnsi="Times New Roman" w:eastAsia="仿宋_GB2312" w:cs="Times New Roman"/>
          <w:sz w:val="32"/>
          <w:szCs w:val="32"/>
          <w:lang w:eastAsia="zh-CN"/>
        </w:rPr>
        <w:t>吕金龙</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所属单位：湖北省农业事业发展中心</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bidi="ar"/>
        </w:rPr>
        <w:t>联系方式：</w:t>
      </w:r>
      <w:r>
        <w:rPr>
          <w:rFonts w:hint="eastAsia" w:ascii="Times New Roman" w:hAnsi="Times New Roman" w:eastAsia="仿宋_GB2312" w:cs="Times New Roman"/>
          <w:color w:val="000000"/>
          <w:kern w:val="0"/>
          <w:sz w:val="32"/>
          <w:szCs w:val="32"/>
          <w:lang w:val="en-US" w:eastAsia="zh-CN" w:bidi="ar"/>
        </w:rPr>
        <w:t>027-88873646</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技术支撑团队</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000000"/>
          <w:kern w:val="0"/>
          <w:sz w:val="32"/>
          <w:szCs w:val="32"/>
          <w:lang w:eastAsia="zh-CN" w:bidi="ar"/>
        </w:rPr>
      </w:pPr>
      <w:r>
        <w:rPr>
          <w:rFonts w:hint="default" w:ascii="Times New Roman" w:hAnsi="Times New Roman" w:eastAsia="仿宋_GB2312" w:cs="Times New Roman"/>
          <w:color w:val="000000"/>
          <w:kern w:val="0"/>
          <w:sz w:val="32"/>
          <w:szCs w:val="32"/>
          <w:lang w:bidi="ar"/>
        </w:rPr>
        <w:t>单位名称：</w:t>
      </w:r>
      <w:r>
        <w:rPr>
          <w:rFonts w:hint="default" w:ascii="Times New Roman" w:hAnsi="Times New Roman" w:eastAsia="仿宋_GB2312" w:cs="Times New Roman"/>
          <w:color w:val="000000"/>
          <w:kern w:val="0"/>
          <w:sz w:val="32"/>
          <w:szCs w:val="32"/>
          <w:lang w:eastAsia="zh-CN" w:bidi="ar"/>
        </w:rPr>
        <w:t>中国水产科学研究院长江水产研究所</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000000"/>
          <w:kern w:val="0"/>
          <w:sz w:val="32"/>
          <w:szCs w:val="32"/>
          <w:lang w:eastAsia="zh-CN" w:bidi="ar"/>
        </w:rPr>
      </w:pPr>
      <w:r>
        <w:rPr>
          <w:rFonts w:hint="eastAsia" w:eastAsia="仿宋_GB2312" w:cs="Times New Roman"/>
          <w:color w:val="000000"/>
          <w:kern w:val="0"/>
          <w:sz w:val="32"/>
          <w:szCs w:val="32"/>
          <w:lang w:eastAsia="zh-CN" w:bidi="ar"/>
        </w:rPr>
        <w:t>联 系 人：</w:t>
      </w:r>
      <w:r>
        <w:rPr>
          <w:rFonts w:hint="default" w:ascii="Times New Roman" w:hAnsi="Times New Roman" w:eastAsia="仿宋_GB2312" w:cs="Times New Roman"/>
          <w:color w:val="000000"/>
          <w:kern w:val="0"/>
          <w:sz w:val="32"/>
          <w:szCs w:val="32"/>
          <w:lang w:eastAsia="zh-CN" w:bidi="ar"/>
        </w:rPr>
        <w:t>梁宏伟</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bidi="ar"/>
        </w:rPr>
        <w:t>联系电话：</w:t>
      </w:r>
      <w:r>
        <w:rPr>
          <w:rFonts w:hint="default" w:ascii="Times New Roman" w:hAnsi="Times New Roman" w:eastAsia="仿宋_GB2312" w:cs="Times New Roman"/>
          <w:color w:val="000000"/>
          <w:kern w:val="0"/>
          <w:sz w:val="32"/>
          <w:szCs w:val="32"/>
          <w:lang w:val="en-US" w:eastAsia="zh-CN" w:bidi="ar"/>
        </w:rPr>
        <w:t>18771006396</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单位名称：襄阳市水产技术推广站</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cs="Times New Roman"/>
          <w:color w:val="000000"/>
          <w:kern w:val="0"/>
          <w:sz w:val="32"/>
          <w:szCs w:val="32"/>
          <w:lang w:eastAsia="zh-CN" w:bidi="ar"/>
        </w:rPr>
      </w:pPr>
      <w:r>
        <w:rPr>
          <w:rFonts w:hint="eastAsia" w:eastAsia="仿宋_GB2312" w:cs="Times New Roman"/>
          <w:color w:val="000000"/>
          <w:kern w:val="0"/>
          <w:sz w:val="32"/>
          <w:szCs w:val="32"/>
          <w:lang w:eastAsia="zh-CN" w:bidi="ar"/>
        </w:rPr>
        <w:t>联 系 人：</w:t>
      </w:r>
      <w:r>
        <w:rPr>
          <w:rFonts w:hint="default" w:ascii="Times New Roman" w:hAnsi="Times New Roman" w:eastAsia="仿宋_GB2312" w:cs="Times New Roman"/>
          <w:color w:val="000000"/>
          <w:kern w:val="0"/>
          <w:sz w:val="32"/>
          <w:szCs w:val="32"/>
          <w:lang w:bidi="ar"/>
        </w:rPr>
        <w:t>梁文艳</w:t>
      </w:r>
      <w:r>
        <w:rPr>
          <w:rFonts w:hint="eastAsia" w:ascii="Times New Roman" w:hAnsi="Times New Roman" w:eastAsia="仿宋_GB2312" w:cs="Times New Roman"/>
          <w:color w:val="000000"/>
          <w:kern w:val="0"/>
          <w:sz w:val="32"/>
          <w:szCs w:val="32"/>
          <w:lang w:eastAsia="zh-CN" w:bidi="ar"/>
        </w:rPr>
        <w:t>、张杰</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cs="Times New Roman"/>
          <w:color w:val="000000"/>
          <w:kern w:val="0"/>
          <w:sz w:val="32"/>
          <w:szCs w:val="32"/>
          <w:lang w:eastAsia="zh-CN" w:bidi="ar"/>
        </w:rPr>
      </w:pPr>
      <w:r>
        <w:rPr>
          <w:rFonts w:hint="default" w:ascii="Times New Roman" w:hAnsi="Times New Roman" w:eastAsia="仿宋_GB2312" w:cs="Times New Roman"/>
          <w:color w:val="000000"/>
          <w:kern w:val="0"/>
          <w:sz w:val="32"/>
          <w:szCs w:val="32"/>
          <w:lang w:bidi="ar"/>
        </w:rPr>
        <w:t>联系电话：18872579893</w:t>
      </w:r>
      <w:r>
        <w:rPr>
          <w:rFonts w:hint="eastAsia" w:ascii="Times New Roman" w:hAnsi="Times New Roman" w:eastAsia="仿宋_GB2312" w:cs="Times New Roman"/>
          <w:color w:val="000000"/>
          <w:kern w:val="0"/>
          <w:sz w:val="32"/>
          <w:szCs w:val="32"/>
          <w:lang w:eastAsia="zh-CN" w:bidi="ar"/>
        </w:rPr>
        <w:t>、13164606426</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单位名称：黄冈市农业技术促进中心</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000000"/>
          <w:kern w:val="0"/>
          <w:sz w:val="32"/>
          <w:szCs w:val="32"/>
          <w:lang w:bidi="ar"/>
        </w:rPr>
      </w:pPr>
      <w:r>
        <w:rPr>
          <w:rFonts w:hint="eastAsia" w:eastAsia="仿宋_GB2312" w:cs="Times New Roman"/>
          <w:color w:val="000000"/>
          <w:kern w:val="0"/>
          <w:sz w:val="32"/>
          <w:szCs w:val="32"/>
          <w:lang w:eastAsia="zh-CN" w:bidi="ar"/>
        </w:rPr>
        <w:t>联 系 人：</w:t>
      </w:r>
      <w:r>
        <w:rPr>
          <w:rFonts w:hint="default" w:ascii="Times New Roman" w:hAnsi="Times New Roman" w:eastAsia="仿宋_GB2312" w:cs="Times New Roman"/>
          <w:color w:val="000000"/>
          <w:kern w:val="0"/>
          <w:sz w:val="32"/>
          <w:szCs w:val="32"/>
          <w:lang w:bidi="ar"/>
        </w:rPr>
        <w:t>张娜</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黑体"/>
          <w:sz w:val="32"/>
          <w:szCs w:val="32"/>
          <w:lang w:eastAsia="zh-CN"/>
        </w:rPr>
      </w:pPr>
      <w:r>
        <w:rPr>
          <w:rFonts w:hint="default" w:ascii="Times New Roman" w:hAnsi="Times New Roman" w:eastAsia="仿宋_GB2312" w:cs="Times New Roman"/>
          <w:color w:val="000000"/>
          <w:kern w:val="0"/>
          <w:sz w:val="32"/>
          <w:szCs w:val="32"/>
          <w:lang w:bidi="ar"/>
        </w:rPr>
        <w:t>联系电话：13508658819</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outlineLvl w:val="0"/>
        <w:rPr>
          <w:rFonts w:hint="eastAsia" w:ascii="黑体" w:hAnsi="黑体" w:eastAsia="黑体" w:cs="黑体"/>
          <w:sz w:val="32"/>
          <w:szCs w:val="32"/>
          <w:lang w:eastAsia="zh-CN"/>
        </w:rPr>
      </w:pPr>
      <w:bookmarkStart w:id="9" w:name="_Toc777641428"/>
      <w:r>
        <w:rPr>
          <w:rFonts w:hint="eastAsia" w:ascii="黑体" w:hAnsi="黑体" w:eastAsia="黑体" w:cs="黑体"/>
          <w:sz w:val="32"/>
          <w:szCs w:val="32"/>
          <w:lang w:eastAsia="zh-CN"/>
        </w:rPr>
        <w:t>五、黄颡鱼池塘绿色养殖技术</w:t>
      </w:r>
      <w:bookmarkEnd w:id="8"/>
      <w:bookmarkEnd w:id="9"/>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（一）技术概况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黄颡鱼池塘绿色养殖技术</w:t>
      </w:r>
      <w:r>
        <w:rPr>
          <w:rFonts w:hint="default" w:ascii="Times New Roman" w:hAnsi="Times New Roman" w:eastAsia="仿宋_GB2312" w:cs="Times New Roman"/>
          <w:sz w:val="32"/>
          <w:szCs w:val="32"/>
        </w:rPr>
        <w:t>是基于新品种杂交黄颡鱼“黄优1号”及后续技术开展“黄优”系列苗种的选育、繁殖、育苗与推广过程中建立的</w:t>
      </w:r>
      <w:r>
        <w:rPr>
          <w:rFonts w:hint="eastAsia" w:eastAsia="仿宋_GB2312" w:cs="Times New Roman"/>
          <w:sz w:val="32"/>
          <w:szCs w:val="32"/>
          <w:lang w:eastAsia="zh-CN"/>
        </w:rPr>
        <w:t>新</w:t>
      </w:r>
      <w:r>
        <w:rPr>
          <w:rFonts w:hint="default" w:ascii="Times New Roman" w:hAnsi="Times New Roman" w:eastAsia="仿宋_GB2312" w:cs="Times New Roman"/>
          <w:sz w:val="32"/>
          <w:szCs w:val="32"/>
        </w:rPr>
        <w:t>技术</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以健康种质与苗种培育、健康养殖环境、健康饵料与饲料、健康投喂方式、健康养殖管理为指导，以提高养殖成功率、鱼体品质和减少用药为目标，适合在全国池塘养殖中进行推广应用。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default" w:ascii="楷体_GB2312" w:hAnsi="楷体_GB2312" w:eastAsia="楷体_GB2312" w:cs="楷体_GB2312"/>
          <w:sz w:val="32"/>
          <w:szCs w:val="32"/>
          <w:lang w:eastAsia="zh-CN"/>
        </w:rPr>
        <w:t>二</w:t>
      </w:r>
      <w:r>
        <w:rPr>
          <w:rFonts w:hint="eastAsia" w:ascii="楷体_GB2312" w:hAnsi="楷体_GB2312" w:eastAsia="楷体_GB2312" w:cs="楷体_GB2312"/>
          <w:sz w:val="32"/>
          <w:szCs w:val="32"/>
          <w:lang w:eastAsia="zh-CN"/>
        </w:rPr>
        <w:t>）</w:t>
      </w:r>
      <w:r>
        <w:rPr>
          <w:rFonts w:hint="default" w:ascii="楷体_GB2312" w:hAnsi="楷体_GB2312" w:eastAsia="楷体_GB2312" w:cs="楷体_GB2312"/>
          <w:sz w:val="32"/>
          <w:szCs w:val="32"/>
          <w:lang w:eastAsia="zh-CN"/>
        </w:rPr>
        <w:t>技术要点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1.养殖池塘。面积5</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20亩，水深大于1.8m，底泥控制在30cm以下。越冬期间，水深维持在2.2m以上。在一个养殖周期结束后，对底泥进行生石灰消毒、日晒、冰冻等操作，可增加底池氧化程度，减少养殖过程中的病害发生，减少用药。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2.养殖设施。增氧机功率达到0.6千瓦/亩以上；自动投饵机每5亩配置1台。池塘面积达10亩以上时，适宜用风送投料机（风投）。池塘面积较大时，可增加1</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2台水车式增氧机，增加池塘水体水平方向流动。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3.苗种选择。选择“黄优”系列苗种，以“黄优</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号”和“黄优</w:t>
      </w:r>
      <w:r>
        <w:rPr>
          <w:rFonts w:hint="default"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rPr>
        <w:t>号”黄颡鱼苗种为主。其中，“黄优1号”特点是生长快、耐运输性能好，适应高蛋白高鱼粉水平饲料。“黄优2号”特点是耐粗饲、生长快、抗病能力强，对低蛋白低鱼粉水平饲料（38</w:t>
      </w:r>
      <w:r>
        <w:rPr>
          <w:rFonts w:hint="eastAsia" w:eastAsia="仿宋_GB2312" w:cs="Times New Roman"/>
          <w:b w:val="0"/>
          <w:bCs w:val="0"/>
          <w:sz w:val="32"/>
          <w:szCs w:val="32"/>
          <w:lang w:val="en-US" w:eastAsia="zh-CN"/>
        </w:rPr>
        <w:t>%</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40%蛋白、10%鱼粉）利用率较好。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4.苗种放养。放养寸片或稍大规格苗种；放养密度为1.2</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1.5万尾/亩；套养0.25</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0.5kg规格的花白鲢苗种，其中白鲢100尾，花鲢50尾。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5.控制投喂。主要养殖期每天早晚各投喂1次；大规格苗种期的投喂率在3%</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8%，食用鱼养殖期的投喂率在1.8%</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3.0%。根据苗种规格、水温、水质状况及天气情况适度调整，避免投喂过多对鱼体和水质造成负担，避免长期过量投喂。选择优质饲料。在11月当年养殖季节接近尾声时，控制投喂的前提下，添加保肝护胆和有益肠道的产品调节鱼体体质，让鱼安全越冬。3月开春水温升至15</w:t>
      </w:r>
      <w:r>
        <w:rPr>
          <w:rFonts w:hint="default" w:ascii="Arial" w:hAnsi="Arial" w:eastAsia="仿宋_GB2312" w:cs="Arial"/>
          <w:b w:val="0"/>
          <w:bCs w:val="0"/>
          <w:sz w:val="32"/>
          <w:szCs w:val="32"/>
        </w:rPr>
        <w:t>℃</w:t>
      </w:r>
      <w:r>
        <w:rPr>
          <w:rFonts w:hint="default" w:ascii="Times New Roman" w:hAnsi="Times New Roman" w:eastAsia="仿宋_GB2312" w:cs="Times New Roman"/>
          <w:b w:val="0"/>
          <w:bCs w:val="0"/>
          <w:sz w:val="32"/>
          <w:szCs w:val="32"/>
        </w:rPr>
        <w:t>以上时，控制投喂率在0.5%以下，根据水温回升情况适当逐步增加投喂率。</w:t>
      </w:r>
      <w:r>
        <w:rPr>
          <w:rFonts w:hint="eastAsia" w:eastAsia="仿宋_GB2312" w:cs="Times New Roman"/>
          <w:b w:val="0"/>
          <w:bCs w:val="0"/>
          <w:sz w:val="32"/>
          <w:szCs w:val="32"/>
          <w:lang w:eastAsia="zh-CN"/>
        </w:rPr>
        <w:t>注意</w:t>
      </w:r>
      <w:r>
        <w:rPr>
          <w:rFonts w:hint="default" w:ascii="Times New Roman" w:hAnsi="Times New Roman" w:eastAsia="仿宋_GB2312" w:cs="Times New Roman"/>
          <w:b w:val="0"/>
          <w:bCs w:val="0"/>
          <w:sz w:val="32"/>
          <w:szCs w:val="32"/>
        </w:rPr>
        <w:t>要长期实行安全投喂策略，投喂量控制在饱食投喂量的80%以下。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6.水质调控。主要养殖期的池水透明度控制在30cm左右；定期使用优质的微生物制剂、肥水产品及底改产品调节水质。在正常养殖季节，每半月用10kg/亩生石灰进行消毒，可减少病害发生。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7.溶氧管理。根据季节、水温及养殖密度科学使用增氧机；池塘的溶氧一直保持在3mg/L以上，每天16小时以上保持在5mg/L以上。晴天中午至少开机4小时，增加底层水体溶氧和上下层水体交换。</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8.病害防治。调节池塘水质，达到“肥、活、爽”，以提高黄颡鱼的免疫力；控制投喂率以减少消化道及肝胆疾病；以中草药和生物方法预防和控制疾病。</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9.底质管理。分三个层次：彻底性改底，清除底泥、暴晒池底、使用生石灰等进行底质改善，每2</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3年开展一次；年度性改底，每年在池塘空闲时用生石灰进行池底环境改善；生产性改底，在主要养殖季节及养殖季节结束前利用底改产品调节底质，避免底质恶化带来的负面影响。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default" w:ascii="楷体_GB2312" w:hAnsi="楷体_GB2312" w:eastAsia="楷体_GB2312" w:cs="楷体_GB2312"/>
          <w:sz w:val="32"/>
          <w:szCs w:val="32"/>
          <w:lang w:eastAsia="zh-CN"/>
        </w:rPr>
        <w:t>三</w:t>
      </w:r>
      <w:r>
        <w:rPr>
          <w:rFonts w:hint="eastAsia" w:ascii="楷体_GB2312" w:hAnsi="楷体_GB2312" w:eastAsia="楷体_GB2312" w:cs="楷体_GB2312"/>
          <w:sz w:val="32"/>
          <w:szCs w:val="32"/>
          <w:lang w:eastAsia="zh-CN"/>
        </w:rPr>
        <w:t>）</w:t>
      </w:r>
      <w:r>
        <w:rPr>
          <w:rFonts w:hint="default" w:ascii="楷体_GB2312" w:hAnsi="楷体_GB2312" w:eastAsia="楷体_GB2312" w:cs="楷体_GB2312"/>
          <w:sz w:val="32"/>
          <w:szCs w:val="32"/>
          <w:lang w:eastAsia="zh-CN"/>
        </w:rPr>
        <w:t>适用对象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r>
        <w:rPr>
          <w:rFonts w:hint="eastAsia" w:eastAsia="仿宋_GB2312" w:cs="Times New Roman"/>
          <w:sz w:val="32"/>
          <w:szCs w:val="32"/>
          <w:lang w:eastAsia="zh-CN"/>
        </w:rPr>
        <w:t>本</w:t>
      </w:r>
      <w:r>
        <w:rPr>
          <w:rFonts w:hint="default" w:ascii="Times New Roman" w:hAnsi="Times New Roman" w:eastAsia="仿宋_GB2312" w:cs="Times New Roman"/>
          <w:sz w:val="32"/>
          <w:szCs w:val="32"/>
        </w:rPr>
        <w:t>技术适宜在</w:t>
      </w:r>
      <w:r>
        <w:rPr>
          <w:rFonts w:hint="eastAsia" w:eastAsia="仿宋_GB2312" w:cs="Times New Roman"/>
          <w:sz w:val="32"/>
          <w:szCs w:val="32"/>
          <w:lang w:eastAsia="zh-CN"/>
        </w:rPr>
        <w:t>全省</w:t>
      </w:r>
      <w:r>
        <w:rPr>
          <w:rFonts w:hint="default" w:ascii="Times New Roman" w:hAnsi="Times New Roman" w:eastAsia="仿宋_GB2312" w:cs="Times New Roman"/>
          <w:sz w:val="32"/>
          <w:szCs w:val="32"/>
        </w:rPr>
        <w:t>所有水深适宜、水质或水源良好的池塘推广应用。主要示范点位于监利市、公安县、潜江市、洪湖市</w:t>
      </w:r>
      <w:r>
        <w:rPr>
          <w:rFonts w:hint="eastAsia" w:eastAsia="仿宋_GB2312" w:cs="Times New Roman"/>
          <w:sz w:val="32"/>
          <w:szCs w:val="32"/>
          <w:lang w:eastAsia="zh-CN"/>
        </w:rPr>
        <w:t>等地</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default" w:ascii="楷体_GB2312" w:hAnsi="楷体_GB2312" w:eastAsia="楷体_GB2312" w:cs="楷体_GB2312"/>
          <w:sz w:val="32"/>
          <w:szCs w:val="32"/>
          <w:lang w:eastAsia="zh-CN"/>
        </w:rPr>
        <w:t>四</w:t>
      </w:r>
      <w:r>
        <w:rPr>
          <w:rFonts w:hint="eastAsia" w:ascii="楷体_GB2312" w:hAnsi="楷体_GB2312" w:eastAsia="楷体_GB2312" w:cs="楷体_GB2312"/>
          <w:sz w:val="32"/>
          <w:szCs w:val="32"/>
          <w:lang w:eastAsia="zh-CN"/>
        </w:rPr>
        <w:t>）</w:t>
      </w:r>
      <w:r>
        <w:rPr>
          <w:rFonts w:hint="default" w:ascii="楷体_GB2312" w:hAnsi="楷体_GB2312" w:eastAsia="楷体_GB2312" w:cs="楷体_GB2312"/>
          <w:sz w:val="32"/>
          <w:szCs w:val="32"/>
          <w:lang w:eastAsia="zh-CN"/>
        </w:rPr>
        <w:t>效益分析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r>
        <w:rPr>
          <w:rFonts w:hint="eastAsia" w:eastAsia="仿宋_GB2312" w:cs="Times New Roman"/>
          <w:sz w:val="32"/>
          <w:szCs w:val="32"/>
          <w:lang w:eastAsia="zh-CN"/>
        </w:rPr>
        <w:t>使用本技术后，</w:t>
      </w:r>
      <w:r>
        <w:rPr>
          <w:rFonts w:hint="default" w:ascii="Times New Roman" w:hAnsi="Times New Roman" w:eastAsia="仿宋_GB2312" w:cs="Times New Roman"/>
          <w:sz w:val="32"/>
          <w:szCs w:val="32"/>
        </w:rPr>
        <w:t>以每亩产量1500kg计，产值</w:t>
      </w:r>
      <w:r>
        <w:rPr>
          <w:rFonts w:hint="eastAsia" w:eastAsia="仿宋_GB2312" w:cs="Times New Roman"/>
          <w:sz w:val="32"/>
          <w:szCs w:val="32"/>
          <w:lang w:eastAsia="zh-CN"/>
        </w:rPr>
        <w:t>可</w:t>
      </w:r>
      <w:r>
        <w:rPr>
          <w:rFonts w:hint="default" w:ascii="Times New Roman" w:hAnsi="Times New Roman" w:eastAsia="仿宋_GB2312" w:cs="Times New Roman"/>
          <w:sz w:val="32"/>
          <w:szCs w:val="32"/>
        </w:rPr>
        <w:t>达3万元/亩左右，节约成本500</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1000元/亩，节约渔药使用30%以上，纯利润达7500元/亩左右。</w:t>
      </w:r>
      <w:r>
        <w:rPr>
          <w:rFonts w:hint="eastAsia" w:eastAsia="仿宋_GB2312" w:cs="Times New Roman"/>
          <w:sz w:val="32"/>
          <w:szCs w:val="32"/>
          <w:lang w:eastAsia="zh-CN"/>
        </w:rPr>
        <w:t>同时，本技术</w:t>
      </w:r>
      <w:r>
        <w:rPr>
          <w:rFonts w:hint="default" w:ascii="Times New Roman" w:hAnsi="Times New Roman" w:eastAsia="仿宋_GB2312" w:cs="Times New Roman"/>
          <w:sz w:val="32"/>
          <w:szCs w:val="32"/>
        </w:rPr>
        <w:t>建立了黄颡鱼全雌种群规模化繁育技术体系，避免了从自然水体中捕获雌性亲本，保护了黄颡鱼野生种质资源。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default" w:ascii="楷体_GB2312" w:hAnsi="楷体_GB2312" w:eastAsia="楷体_GB2312" w:cs="楷体_GB2312"/>
          <w:sz w:val="32"/>
          <w:szCs w:val="32"/>
          <w:lang w:eastAsia="zh-CN"/>
        </w:rPr>
        <w:t>五</w:t>
      </w:r>
      <w:r>
        <w:rPr>
          <w:rFonts w:hint="eastAsia" w:ascii="楷体_GB2312" w:hAnsi="楷体_GB2312" w:eastAsia="楷体_GB2312" w:cs="楷体_GB2312"/>
          <w:sz w:val="32"/>
          <w:szCs w:val="32"/>
          <w:lang w:eastAsia="zh-CN"/>
        </w:rPr>
        <w:t>）</w:t>
      </w:r>
      <w:r>
        <w:rPr>
          <w:rFonts w:hint="default" w:ascii="楷体_GB2312" w:hAnsi="楷体_GB2312" w:eastAsia="楷体_GB2312" w:cs="楷体_GB2312"/>
          <w:sz w:val="32"/>
          <w:szCs w:val="32"/>
          <w:lang w:eastAsia="zh-CN"/>
        </w:rPr>
        <w:t>牵头人及技术团队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工作专班牵头人：</w:t>
      </w:r>
      <w:r>
        <w:rPr>
          <w:rFonts w:hint="default" w:ascii="Times New Roman" w:hAnsi="Times New Roman" w:eastAsia="仿宋_GB2312" w:cs="Times New Roman"/>
          <w:sz w:val="32"/>
          <w:szCs w:val="32"/>
          <w:lang w:eastAsia="zh-CN"/>
        </w:rPr>
        <w:t>吕金龙</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所属单位：湖北省农业事业发展中心</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bidi="ar"/>
        </w:rPr>
        <w:t>联系方式：</w:t>
      </w:r>
      <w:r>
        <w:rPr>
          <w:rFonts w:hint="eastAsia" w:ascii="Times New Roman" w:hAnsi="Times New Roman" w:eastAsia="仿宋_GB2312" w:cs="Times New Roman"/>
          <w:color w:val="000000"/>
          <w:kern w:val="0"/>
          <w:sz w:val="32"/>
          <w:szCs w:val="32"/>
          <w:lang w:val="en-US" w:eastAsia="zh-CN" w:bidi="ar"/>
        </w:rPr>
        <w:t>027-88873646</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eastAsia="zh-CN"/>
        </w:rPr>
      </w:pPr>
      <w:r>
        <w:rPr>
          <w:rFonts w:hint="default" w:ascii="Times New Roman" w:hAnsi="Times New Roman" w:eastAsia="仿宋_GB2312" w:cs="Times New Roman"/>
          <w:color w:val="000000"/>
          <w:kern w:val="0"/>
          <w:sz w:val="32"/>
          <w:szCs w:val="32"/>
          <w:lang w:val="en-US" w:eastAsia="zh-CN" w:bidi="ar"/>
        </w:rPr>
        <w:t>2.</w:t>
      </w:r>
      <w:r>
        <w:rPr>
          <w:rFonts w:hint="default" w:ascii="Times New Roman" w:hAnsi="Times New Roman" w:eastAsia="仿宋_GB2312" w:cs="Times New Roman"/>
          <w:sz w:val="32"/>
          <w:szCs w:val="32"/>
        </w:rPr>
        <w:t>技</w:t>
      </w:r>
      <w:r>
        <w:rPr>
          <w:rFonts w:hint="eastAsia" w:ascii="仿宋_GB2312" w:hAnsi="仿宋_GB2312" w:eastAsia="仿宋_GB2312" w:cs="仿宋_GB2312"/>
          <w:sz w:val="32"/>
          <w:szCs w:val="32"/>
        </w:rPr>
        <w:t>术支撑团队</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单位名称：华中农业大学</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000000"/>
          <w:kern w:val="0"/>
          <w:sz w:val="32"/>
          <w:szCs w:val="32"/>
          <w:lang w:eastAsia="zh-CN" w:bidi="ar"/>
        </w:rPr>
      </w:pPr>
      <w:r>
        <w:rPr>
          <w:rFonts w:hint="eastAsia" w:eastAsia="仿宋_GB2312" w:cs="Times New Roman"/>
          <w:color w:val="000000"/>
          <w:kern w:val="0"/>
          <w:sz w:val="32"/>
          <w:szCs w:val="32"/>
          <w:lang w:eastAsia="zh-CN" w:bidi="ar"/>
        </w:rPr>
        <w:t>联 系 人：</w:t>
      </w:r>
      <w:r>
        <w:rPr>
          <w:rFonts w:hint="default" w:ascii="Times New Roman" w:hAnsi="Times New Roman" w:eastAsia="仿宋_GB2312" w:cs="Times New Roman"/>
          <w:color w:val="000000"/>
          <w:kern w:val="0"/>
          <w:sz w:val="32"/>
          <w:szCs w:val="32"/>
          <w:lang w:bidi="ar"/>
        </w:rPr>
        <w:t>沈志刚</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bidi="ar"/>
        </w:rPr>
        <w:t>联系电话：18827093513</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000000"/>
          <w:kern w:val="0"/>
          <w:sz w:val="32"/>
          <w:szCs w:val="32"/>
          <w:lang w:eastAsia="zh-CN" w:bidi="ar"/>
        </w:rPr>
      </w:pPr>
      <w:r>
        <w:rPr>
          <w:rFonts w:hint="default" w:ascii="Times New Roman" w:hAnsi="Times New Roman" w:eastAsia="仿宋_GB2312" w:cs="Times New Roman"/>
          <w:color w:val="000000"/>
          <w:kern w:val="0"/>
          <w:sz w:val="32"/>
          <w:szCs w:val="32"/>
          <w:lang w:bidi="ar"/>
        </w:rPr>
        <w:t>单位名称：湖北省水产技术推广总站</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000000"/>
          <w:kern w:val="0"/>
          <w:sz w:val="32"/>
          <w:szCs w:val="32"/>
          <w:lang w:eastAsia="zh-CN" w:bidi="ar"/>
        </w:rPr>
      </w:pPr>
      <w:r>
        <w:rPr>
          <w:rFonts w:hint="eastAsia" w:eastAsia="仿宋_GB2312" w:cs="Times New Roman"/>
          <w:color w:val="000000"/>
          <w:kern w:val="0"/>
          <w:sz w:val="32"/>
          <w:szCs w:val="32"/>
          <w:lang w:eastAsia="zh-CN" w:bidi="ar"/>
        </w:rPr>
        <w:t>联 系 人：</w:t>
      </w:r>
      <w:r>
        <w:rPr>
          <w:rFonts w:hint="default" w:ascii="Times New Roman" w:hAnsi="Times New Roman" w:eastAsia="仿宋_GB2312" w:cs="Times New Roman"/>
          <w:color w:val="000000"/>
          <w:kern w:val="0"/>
          <w:sz w:val="32"/>
          <w:szCs w:val="32"/>
          <w:lang w:bidi="ar"/>
        </w:rPr>
        <w:t>胡振</w:t>
      </w:r>
      <w:r>
        <w:rPr>
          <w:rFonts w:hint="default" w:ascii="Times New Roman" w:hAnsi="Times New Roman" w:eastAsia="仿宋_GB2312" w:cs="Times New Roman"/>
          <w:color w:val="000000"/>
          <w:kern w:val="0"/>
          <w:sz w:val="32"/>
          <w:szCs w:val="32"/>
          <w:lang w:eastAsia="zh-CN" w:bidi="ar"/>
        </w:rPr>
        <w:t>、</w:t>
      </w:r>
      <w:r>
        <w:rPr>
          <w:rFonts w:hint="default" w:ascii="Times New Roman" w:hAnsi="Times New Roman" w:eastAsia="仿宋_GB2312" w:cs="Times New Roman"/>
          <w:color w:val="000000"/>
          <w:kern w:val="0"/>
          <w:sz w:val="32"/>
          <w:szCs w:val="32"/>
          <w:lang w:bidi="ar"/>
        </w:rPr>
        <w:t>刘沫洋</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联系电话：18802702233</w:t>
      </w:r>
      <w:r>
        <w:rPr>
          <w:rFonts w:hint="default" w:ascii="Times New Roman" w:hAnsi="Times New Roman" w:eastAsia="仿宋_GB2312" w:cs="Times New Roman"/>
          <w:color w:val="000000"/>
          <w:kern w:val="0"/>
          <w:sz w:val="32"/>
          <w:szCs w:val="32"/>
          <w:lang w:eastAsia="zh-CN" w:bidi="ar"/>
        </w:rPr>
        <w:t>、</w:t>
      </w:r>
      <w:r>
        <w:rPr>
          <w:rFonts w:hint="default" w:ascii="Times New Roman" w:hAnsi="Times New Roman" w:eastAsia="仿宋_GB2312" w:cs="Times New Roman"/>
          <w:color w:val="000000"/>
          <w:kern w:val="0"/>
          <w:sz w:val="32"/>
          <w:szCs w:val="32"/>
          <w:lang w:bidi="ar"/>
        </w:rPr>
        <w:t>13339983475</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单位名称：湖北黄优源渔业发展有限公司</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color w:val="000000"/>
          <w:kern w:val="0"/>
          <w:sz w:val="32"/>
          <w:szCs w:val="32"/>
          <w:lang w:eastAsia="zh-CN" w:bidi="ar"/>
        </w:rPr>
      </w:pPr>
      <w:r>
        <w:rPr>
          <w:rFonts w:hint="eastAsia" w:eastAsia="仿宋_GB2312" w:cs="Times New Roman"/>
          <w:color w:val="000000"/>
          <w:kern w:val="0"/>
          <w:sz w:val="32"/>
          <w:szCs w:val="32"/>
          <w:lang w:eastAsia="zh-CN" w:bidi="ar"/>
        </w:rPr>
        <w:t>联 系 人：</w:t>
      </w:r>
      <w:r>
        <w:rPr>
          <w:rFonts w:hint="default" w:ascii="Times New Roman" w:hAnsi="Times New Roman" w:eastAsia="仿宋_GB2312" w:cs="Times New Roman"/>
          <w:color w:val="000000"/>
          <w:kern w:val="0"/>
          <w:sz w:val="32"/>
          <w:szCs w:val="32"/>
          <w:lang w:bidi="ar"/>
        </w:rPr>
        <w:t>樊启学</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黑体"/>
          <w:sz w:val="32"/>
          <w:szCs w:val="32"/>
          <w:lang w:eastAsia="zh-CN"/>
        </w:rPr>
      </w:pPr>
      <w:r>
        <w:rPr>
          <w:rFonts w:hint="default" w:ascii="Times New Roman" w:hAnsi="Times New Roman" w:eastAsia="仿宋_GB2312" w:cs="Times New Roman"/>
          <w:color w:val="000000"/>
          <w:kern w:val="0"/>
          <w:sz w:val="32"/>
          <w:szCs w:val="32"/>
          <w:lang w:bidi="ar"/>
        </w:rPr>
        <w:t>联系电话：15307131228</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outlineLvl w:val="0"/>
        <w:rPr>
          <w:rFonts w:hint="eastAsia" w:ascii="黑体" w:hAnsi="黑体" w:eastAsia="黑体" w:cs="黑体"/>
          <w:sz w:val="32"/>
          <w:szCs w:val="32"/>
          <w:lang w:eastAsia="zh-CN"/>
        </w:rPr>
      </w:pPr>
      <w:bookmarkStart w:id="10" w:name="_Toc536017713"/>
      <w:bookmarkStart w:id="11" w:name="_Toc272149246"/>
      <w:r>
        <w:rPr>
          <w:rFonts w:hint="eastAsia" w:ascii="黑体" w:hAnsi="黑体" w:eastAsia="黑体" w:cs="黑体"/>
          <w:sz w:val="32"/>
          <w:szCs w:val="32"/>
          <w:lang w:eastAsia="zh-CN"/>
        </w:rPr>
        <w:t>六、华西牛</w:t>
      </w:r>
      <w:bookmarkEnd w:id="10"/>
      <w:bookmarkEnd w:id="11"/>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w:t>
      </w:r>
      <w:r>
        <w:rPr>
          <w:rFonts w:hint="default" w:ascii="楷体_GB2312" w:hAnsi="楷体_GB2312" w:eastAsia="楷体_GB2312" w:cs="楷体_GB2312"/>
          <w:sz w:val="32"/>
          <w:szCs w:val="32"/>
          <w:lang w:eastAsia="zh-CN"/>
        </w:rPr>
        <w:t>品种概况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华西牛是由中国农科院北京畜牧兽医研究所牵头，联合国内多家育种单位，历经40余年持续选育而成的肉牛新品种，于2022年通过国家畜禽遗传资源委员会审定。湖北省华西牛育种科技有限公司作为国家首批华西牛核心育种场，承担华西牛在中南部地区的繁育推广任务。该品种体型匀称、被毛红色为主，兼具肉用性能优异、适应性广、耐粗饲、抗病力强等特点。成年公牛体重可达900公斤以上，母牛达550公斤以上，屠宰率62%左右，净肉率54%，繁殖性能良好，是替代进口肉牛种源、支撑国内肉牛产业高质量发展的主导品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w:t>
      </w:r>
      <w:r>
        <w:rPr>
          <w:rFonts w:hint="default" w:ascii="楷体_GB2312" w:hAnsi="楷体_GB2312" w:eastAsia="楷体_GB2312" w:cs="楷体_GB2312"/>
          <w:sz w:val="32"/>
          <w:szCs w:val="32"/>
          <w:lang w:eastAsia="zh-CN"/>
        </w:rPr>
        <w:t>技术要点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1.联合育种技术</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依托全国肉牛联合育种体系，统一开展性能测定、数据采集和遗传评估，建立育种数据库，应用动物模型BLUP育种值估计法选育优秀种牛。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2.性能测定技术</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按照《肉牛生产性能测定技术规范》（NY/T2660-2014），配备超声波活体测定、饲料转化率测定等设备，系统开展体尺、体重、肉质等性状测定。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3.繁殖技术集成</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应用同期发情、定时输精、胚胎移植（年计划生产一级胚胎2000枚）等先进繁殖技术，提高优秀母牛扩繁效率。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4.床场一体化养殖技术</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建设场床一体化栏舍采用发酵床养殖模式，利用微生物菌剂分解粪尿，实现零排放、无污染，垫料还田利用，综合提升养殖效益和生态效益。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（三）适用对象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本品种适宜</w:t>
      </w:r>
      <w:r>
        <w:rPr>
          <w:rFonts w:hint="eastAsia" w:eastAsia="仿宋_GB2312" w:cs="Times New Roman"/>
          <w:sz w:val="32"/>
          <w:szCs w:val="32"/>
          <w:lang w:eastAsia="zh-CN"/>
        </w:rPr>
        <w:t>在</w:t>
      </w:r>
      <w:r>
        <w:rPr>
          <w:rFonts w:hint="default" w:ascii="Times New Roman" w:hAnsi="Times New Roman" w:eastAsia="仿宋_GB2312" w:cs="Times New Roman"/>
          <w:sz w:val="32"/>
          <w:szCs w:val="32"/>
          <w:lang w:eastAsia="zh-CN"/>
        </w:rPr>
        <w:t>气候温暖、秸秆资源丰富的农区或半农半牧区饲养</w:t>
      </w:r>
      <w:r>
        <w:rPr>
          <w:rFonts w:hint="eastAsia" w:eastAsia="仿宋_GB2312" w:cs="Times New Roman"/>
          <w:sz w:val="32"/>
          <w:szCs w:val="32"/>
          <w:lang w:eastAsia="zh-CN"/>
        </w:rPr>
        <w:t>，</w:t>
      </w:r>
      <w:r>
        <w:rPr>
          <w:rFonts w:hint="default" w:ascii="Times New Roman" w:hAnsi="Times New Roman" w:eastAsia="仿宋_GB2312" w:cs="Times New Roman"/>
          <w:sz w:val="32"/>
          <w:szCs w:val="32"/>
          <w:lang w:eastAsia="zh-CN"/>
        </w:rPr>
        <w:t>适用于</w:t>
      </w:r>
      <w:r>
        <w:rPr>
          <w:rFonts w:hint="eastAsia" w:eastAsia="仿宋_GB2312" w:cs="Times New Roman"/>
          <w:sz w:val="32"/>
          <w:szCs w:val="32"/>
          <w:lang w:eastAsia="zh-CN"/>
        </w:rPr>
        <w:t>我</w:t>
      </w:r>
      <w:r>
        <w:rPr>
          <w:rFonts w:hint="default" w:ascii="Times New Roman" w:hAnsi="Times New Roman" w:eastAsia="仿宋_GB2312" w:cs="Times New Roman"/>
          <w:sz w:val="32"/>
          <w:szCs w:val="32"/>
          <w:lang w:eastAsia="zh-CN"/>
        </w:rPr>
        <w:t>省及周边中南部省份的肉牛规模养殖场、繁育基地、种公牛站及肉牛养殖合作社。</w:t>
      </w:r>
      <w:r>
        <w:rPr>
          <w:rFonts w:hint="eastAsia" w:eastAsia="仿宋_GB2312" w:cs="Times New Roman"/>
          <w:sz w:val="32"/>
          <w:szCs w:val="32"/>
          <w:lang w:eastAsia="zh-CN"/>
        </w:rPr>
        <w:t>省内</w:t>
      </w:r>
      <w:r>
        <w:rPr>
          <w:rFonts w:hint="default" w:ascii="Times New Roman" w:hAnsi="Times New Roman" w:eastAsia="仿宋_GB2312" w:cs="Times New Roman"/>
          <w:sz w:val="32"/>
          <w:szCs w:val="32"/>
          <w:lang w:eastAsia="zh-CN"/>
        </w:rPr>
        <w:t>重点推广区域包括荆门市掇刀区、沙洋县、钟祥市等，</w:t>
      </w:r>
      <w:r>
        <w:rPr>
          <w:rFonts w:hint="eastAsia" w:eastAsia="仿宋_GB2312" w:cs="Times New Roman"/>
          <w:sz w:val="32"/>
          <w:szCs w:val="32"/>
          <w:lang w:eastAsia="zh-CN"/>
        </w:rPr>
        <w:t>目前</w:t>
      </w:r>
      <w:r>
        <w:rPr>
          <w:rFonts w:hint="default" w:ascii="Times New Roman" w:hAnsi="Times New Roman" w:eastAsia="仿宋_GB2312" w:cs="Times New Roman"/>
          <w:sz w:val="32"/>
          <w:szCs w:val="32"/>
          <w:lang w:eastAsia="zh-CN"/>
        </w:rPr>
        <w:t>已</w:t>
      </w:r>
      <w:r>
        <w:rPr>
          <w:rFonts w:hint="eastAsia" w:ascii="Times New Roman" w:hAnsi="Times New Roman" w:eastAsia="仿宋_GB2312" w:cs="Times New Roman"/>
          <w:sz w:val="32"/>
          <w:szCs w:val="32"/>
          <w:lang w:eastAsia="zh-CN"/>
        </w:rPr>
        <w:t>在沙洋县</w:t>
      </w:r>
      <w:r>
        <w:rPr>
          <w:rFonts w:hint="default" w:ascii="Times New Roman" w:hAnsi="Times New Roman" w:eastAsia="仿宋_GB2312" w:cs="Times New Roman"/>
          <w:sz w:val="32"/>
          <w:szCs w:val="32"/>
          <w:lang w:eastAsia="zh-CN"/>
        </w:rPr>
        <w:t>设立华西牛国家核心育种场及良繁基地，并计划建设示范县（市、区）开展推广辐射。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（四）</w:t>
      </w:r>
      <w:r>
        <w:rPr>
          <w:rFonts w:hint="default" w:ascii="楷体_GB2312" w:hAnsi="楷体_GB2312" w:eastAsia="楷体_GB2312" w:cs="楷体_GB2312"/>
          <w:sz w:val="32"/>
          <w:szCs w:val="32"/>
          <w:lang w:eastAsia="zh-CN"/>
        </w:rPr>
        <w:t>效益分析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经济效益方面，华西</w:t>
      </w:r>
      <w:r>
        <w:rPr>
          <w:rFonts w:hint="eastAsia" w:eastAsia="仿宋_GB2312" w:cs="Times New Roman"/>
          <w:sz w:val="32"/>
          <w:szCs w:val="32"/>
          <w:lang w:eastAsia="zh-CN"/>
        </w:rPr>
        <w:t>牛</w:t>
      </w:r>
      <w:r>
        <w:rPr>
          <w:rFonts w:hint="default" w:ascii="Times New Roman" w:hAnsi="Times New Roman" w:eastAsia="仿宋_GB2312" w:cs="Times New Roman"/>
          <w:sz w:val="32"/>
          <w:szCs w:val="32"/>
          <w:lang w:eastAsia="zh-CN"/>
        </w:rPr>
        <w:t>较本地黄牛，华西牛生长速度提高20%以上，出肉率提升15%，</w:t>
      </w:r>
      <w:r>
        <w:rPr>
          <w:rFonts w:hint="eastAsia" w:eastAsia="仿宋_GB2312" w:cs="Times New Roman"/>
          <w:sz w:val="32"/>
          <w:szCs w:val="32"/>
          <w:lang w:eastAsia="zh-CN"/>
        </w:rPr>
        <w:t>可</w:t>
      </w:r>
      <w:r>
        <w:rPr>
          <w:rFonts w:hint="default" w:ascii="Times New Roman" w:hAnsi="Times New Roman" w:eastAsia="仿宋_GB2312" w:cs="Times New Roman"/>
          <w:sz w:val="32"/>
          <w:szCs w:val="32"/>
          <w:lang w:eastAsia="zh-CN"/>
        </w:rPr>
        <w:t>显著增加养殖户收益。社会效益</w:t>
      </w:r>
      <w:r>
        <w:rPr>
          <w:rFonts w:hint="eastAsia" w:eastAsia="仿宋_GB2312" w:cs="Times New Roman"/>
          <w:sz w:val="32"/>
          <w:szCs w:val="32"/>
          <w:lang w:eastAsia="zh-CN"/>
        </w:rPr>
        <w:t>方面</w:t>
      </w:r>
      <w:r>
        <w:rPr>
          <w:rFonts w:hint="default" w:ascii="Times New Roman" w:hAnsi="Times New Roman" w:eastAsia="仿宋_GB2312" w:cs="Times New Roman"/>
          <w:sz w:val="32"/>
          <w:szCs w:val="32"/>
          <w:lang w:eastAsia="zh-CN"/>
        </w:rPr>
        <w:t>，华西牛降低了对进口种牛的依赖（原西门塔尔种牛进口率高达70%），户均增收可达5000元/年，</w:t>
      </w:r>
      <w:r>
        <w:rPr>
          <w:rFonts w:hint="eastAsia" w:eastAsia="仿宋_GB2312" w:cs="Times New Roman"/>
          <w:sz w:val="32"/>
          <w:szCs w:val="32"/>
          <w:lang w:eastAsia="zh-CN"/>
        </w:rPr>
        <w:t>同时还可</w:t>
      </w:r>
      <w:r>
        <w:rPr>
          <w:rFonts w:hint="default" w:ascii="Times New Roman" w:hAnsi="Times New Roman" w:eastAsia="仿宋_GB2312" w:cs="Times New Roman"/>
          <w:sz w:val="32"/>
          <w:szCs w:val="32"/>
          <w:lang w:eastAsia="zh-CN"/>
        </w:rPr>
        <w:t>带动周边秸秆回收利用</w:t>
      </w:r>
      <w:r>
        <w:rPr>
          <w:rFonts w:hint="eastAsia" w:eastAsia="仿宋_GB2312" w:cs="Times New Roman"/>
          <w:sz w:val="32"/>
          <w:szCs w:val="32"/>
          <w:lang w:eastAsia="zh-CN"/>
        </w:rPr>
        <w:t>和</w:t>
      </w:r>
      <w:r>
        <w:rPr>
          <w:rFonts w:hint="default" w:ascii="Times New Roman" w:hAnsi="Times New Roman" w:eastAsia="仿宋_GB2312" w:cs="Times New Roman"/>
          <w:sz w:val="32"/>
          <w:szCs w:val="32"/>
          <w:lang w:eastAsia="zh-CN"/>
        </w:rPr>
        <w:t>青贮玉米种植，生态与经济效益双丰收。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（五）</w:t>
      </w:r>
      <w:r>
        <w:rPr>
          <w:rFonts w:hint="default" w:ascii="楷体_GB2312" w:hAnsi="楷体_GB2312" w:eastAsia="楷体_GB2312" w:cs="楷体_GB2312"/>
          <w:sz w:val="32"/>
          <w:szCs w:val="32"/>
          <w:lang w:eastAsia="zh-CN"/>
        </w:rPr>
        <w:t>牵头人及技术团队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工作专班牵头人</w:t>
      </w:r>
      <w:r>
        <w:rPr>
          <w:rFonts w:hint="eastAsia" w:ascii="Times New Roman" w:hAnsi="Times New Roman" w:eastAsia="仿宋_GB2312" w:cs="Times New Roman"/>
          <w:sz w:val="32"/>
          <w:szCs w:val="32"/>
          <w:lang w:eastAsia="zh-CN"/>
        </w:rPr>
        <w:t>：王海朋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所属单位：湖北省农业事业发展中心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联系方式：027-87892449</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技术支撑团队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单位</w:t>
      </w:r>
      <w:r>
        <w:rPr>
          <w:rFonts w:hint="eastAsia" w:ascii="Times New Roman" w:hAnsi="Times New Roman" w:eastAsia="仿宋_GB2312" w:cs="Times New Roman"/>
          <w:sz w:val="32"/>
          <w:szCs w:val="32"/>
          <w:lang w:eastAsia="zh-CN"/>
        </w:rPr>
        <w:t>名称</w:t>
      </w:r>
      <w:r>
        <w:rPr>
          <w:rFonts w:hint="default" w:ascii="Times New Roman" w:hAnsi="Times New Roman" w:eastAsia="仿宋_GB2312" w:cs="Times New Roman"/>
          <w:sz w:val="32"/>
          <w:szCs w:val="32"/>
          <w:lang w:eastAsia="zh-CN"/>
        </w:rPr>
        <w:t>：湖北省华西牛育种科技有限公司</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eastAsia" w:eastAsia="仿宋_GB2312" w:cs="Times New Roman"/>
          <w:sz w:val="32"/>
          <w:szCs w:val="32"/>
          <w:lang w:eastAsia="zh-CN"/>
        </w:rPr>
        <w:t>联 系 人：</w:t>
      </w:r>
      <w:r>
        <w:rPr>
          <w:rFonts w:hint="default" w:ascii="Times New Roman" w:hAnsi="Times New Roman" w:eastAsia="仿宋_GB2312" w:cs="Times New Roman"/>
          <w:sz w:val="32"/>
          <w:szCs w:val="32"/>
          <w:lang w:eastAsia="zh-CN"/>
        </w:rPr>
        <w:t>孙跃峰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联系方式：19908697299</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单位名称：中国农业科学院北京畜牧兽医研究所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eastAsia" w:eastAsia="仿宋_GB2312" w:cs="Times New Roman"/>
          <w:sz w:val="32"/>
          <w:szCs w:val="32"/>
          <w:lang w:eastAsia="zh-CN"/>
        </w:rPr>
        <w:t>联 系 人：</w:t>
      </w:r>
      <w:r>
        <w:rPr>
          <w:rFonts w:hint="default" w:ascii="Times New Roman" w:hAnsi="Times New Roman" w:eastAsia="仿宋_GB2312" w:cs="Times New Roman"/>
          <w:sz w:val="32"/>
          <w:szCs w:val="32"/>
          <w:lang w:eastAsia="zh-CN"/>
        </w:rPr>
        <w:t>高会江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联系电话：18608699008</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单位名称：湖北省农业科学院畜牧兽医研究所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eastAsia" w:eastAsia="仿宋_GB2312" w:cs="Times New Roman"/>
          <w:sz w:val="32"/>
          <w:szCs w:val="32"/>
          <w:lang w:eastAsia="zh-CN"/>
        </w:rPr>
        <w:t>联 系 人：</w:t>
      </w:r>
      <w:r>
        <w:rPr>
          <w:rFonts w:hint="default" w:ascii="Times New Roman" w:hAnsi="Times New Roman" w:eastAsia="仿宋_GB2312" w:cs="Times New Roman"/>
          <w:sz w:val="32"/>
          <w:szCs w:val="32"/>
          <w:lang w:eastAsia="zh-CN"/>
        </w:rPr>
        <w:t>熊琪</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联系</w:t>
      </w:r>
      <w:r>
        <w:rPr>
          <w:rFonts w:hint="default" w:ascii="Times New Roman" w:hAnsi="Times New Roman" w:eastAsia="仿宋_GB2312" w:cs="Times New Roman"/>
          <w:sz w:val="32"/>
          <w:szCs w:val="32"/>
          <w:lang w:eastAsia="zh-CN"/>
        </w:rPr>
        <w:t>电话：18672986613</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单位名称：华中农业大学动物科学技术学院</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eastAsia" w:eastAsia="仿宋_GB2312" w:cs="Times New Roman"/>
          <w:sz w:val="32"/>
          <w:szCs w:val="32"/>
          <w:lang w:eastAsia="zh-CN"/>
        </w:rPr>
        <w:t>联 系 人：</w:t>
      </w:r>
      <w:r>
        <w:rPr>
          <w:rFonts w:hint="default" w:ascii="Times New Roman" w:hAnsi="Times New Roman" w:eastAsia="仿宋_GB2312" w:cs="Times New Roman"/>
          <w:sz w:val="32"/>
          <w:szCs w:val="32"/>
          <w:lang w:eastAsia="zh-CN"/>
        </w:rPr>
        <w:t>郭爱珍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联系电话：13100712906</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单位名称：沙洋县畜牧发展中心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eastAsia" w:eastAsia="仿宋_GB2312" w:cs="Times New Roman"/>
          <w:sz w:val="32"/>
          <w:szCs w:val="32"/>
          <w:lang w:eastAsia="zh-CN"/>
        </w:rPr>
        <w:t>联 系 人：</w:t>
      </w:r>
      <w:r>
        <w:rPr>
          <w:rFonts w:hint="default" w:ascii="Times New Roman" w:hAnsi="Times New Roman" w:eastAsia="仿宋_GB2312" w:cs="Times New Roman"/>
          <w:sz w:val="32"/>
          <w:szCs w:val="32"/>
          <w:lang w:eastAsia="zh-CN"/>
        </w:rPr>
        <w:t>毛吉达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联系电话：13972894460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单位名称：北京联育肉牛育种科技有限公司</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联</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系</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人：汪聪勇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联系电话：19171581198</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outlineLvl w:val="0"/>
        <w:rPr>
          <w:rFonts w:hint="eastAsia" w:ascii="黑体" w:hAnsi="黑体" w:eastAsia="黑体" w:cs="黑体"/>
          <w:sz w:val="32"/>
          <w:szCs w:val="32"/>
          <w:lang w:eastAsia="zh-CN"/>
        </w:rPr>
      </w:pPr>
      <w:bookmarkStart w:id="12" w:name="_Toc1951789118"/>
      <w:bookmarkStart w:id="13" w:name="_Toc1576434626"/>
      <w:r>
        <w:rPr>
          <w:rFonts w:hint="eastAsia" w:ascii="黑体" w:hAnsi="黑体" w:eastAsia="黑体" w:cs="黑体"/>
          <w:sz w:val="32"/>
          <w:szCs w:val="32"/>
          <w:lang w:eastAsia="zh-CN"/>
        </w:rPr>
        <w:t>七、生猪全产业链智慧监管模式</w:t>
      </w:r>
      <w:bookmarkEnd w:id="12"/>
      <w:bookmarkEnd w:id="13"/>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w:t>
      </w:r>
      <w:r>
        <w:rPr>
          <w:rFonts w:hint="default" w:ascii="楷体_GB2312" w:hAnsi="楷体_GB2312" w:eastAsia="楷体_GB2312" w:cs="楷体_GB2312"/>
          <w:sz w:val="32"/>
          <w:szCs w:val="32"/>
          <w:lang w:eastAsia="zh-CN"/>
        </w:rPr>
        <w:t>模式概况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生猪</w:t>
      </w:r>
      <w:r>
        <w:rPr>
          <w:rFonts w:hint="eastAsia" w:ascii="Times New Roman" w:hAnsi="Times New Roman" w:eastAsia="仿宋_GB2312" w:cs="Times New Roman"/>
          <w:sz w:val="32"/>
          <w:szCs w:val="32"/>
          <w:lang w:eastAsia="zh-CN"/>
        </w:rPr>
        <w:t>全产业链智慧监管</w:t>
      </w:r>
      <w:r>
        <w:rPr>
          <w:rFonts w:hint="default" w:ascii="Times New Roman" w:hAnsi="Times New Roman" w:eastAsia="仿宋_GB2312" w:cs="Times New Roman"/>
          <w:sz w:val="32"/>
          <w:szCs w:val="32"/>
        </w:rPr>
        <w:t>模式围绕“防风险、保安全、促发展”主线，覆盖养殖、调运、屠宰全链条，构建现代化动物疫病防控体系。养殖环节集成生物安全控制与AI快速识别技术，形成高标准生物安全立体防控场景。调运环节推行“四化”检疫模式（站点标准化、流程规范化、监管智能化、队伍专业化），运用红外测温、AI识别等智能技术，实现从产地到市场的全流程闭环监管。屠宰环节实施标准</w:t>
      </w:r>
      <w:r>
        <w:rPr>
          <w:rFonts w:hint="eastAsia" w:eastAsia="仿宋_GB2312" w:cs="Times New Roman"/>
          <w:sz w:val="32"/>
          <w:szCs w:val="32"/>
          <w:lang w:eastAsia="zh-CN"/>
        </w:rPr>
        <w:t>化</w:t>
      </w:r>
      <w:r>
        <w:rPr>
          <w:rFonts w:hint="default" w:ascii="Times New Roman" w:hAnsi="Times New Roman" w:eastAsia="仿宋_GB2312" w:cs="Times New Roman"/>
          <w:sz w:val="32"/>
          <w:szCs w:val="32"/>
        </w:rPr>
        <w:t>管理与数智化升级，建立肉品质量可追溯体系，推动防检监深度融合。模式深度整合生物安全、AI识别、红外诊断及大数据云计算，构建覆盖“人</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车</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物</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环境”的全链条智慧监管，实现从被动防疫向主动预警、从分散管理向全链</w:t>
      </w:r>
      <w:r>
        <w:rPr>
          <w:rFonts w:hint="eastAsia" w:eastAsia="仿宋_GB2312" w:cs="Times New Roman"/>
          <w:sz w:val="32"/>
          <w:szCs w:val="32"/>
          <w:lang w:eastAsia="zh-CN"/>
        </w:rPr>
        <w:t>条</w:t>
      </w:r>
      <w:r>
        <w:rPr>
          <w:rFonts w:hint="default" w:ascii="Times New Roman" w:hAnsi="Times New Roman" w:eastAsia="仿宋_GB2312" w:cs="Times New Roman"/>
          <w:sz w:val="32"/>
          <w:szCs w:val="32"/>
        </w:rPr>
        <w:t>闭环的转型升级。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w:t>
      </w:r>
      <w:r>
        <w:rPr>
          <w:rFonts w:hint="default" w:ascii="楷体_GB2312" w:hAnsi="楷体_GB2312" w:eastAsia="楷体_GB2312" w:cs="楷体_GB2312"/>
          <w:sz w:val="32"/>
          <w:szCs w:val="32"/>
          <w:lang w:eastAsia="zh-CN"/>
        </w:rPr>
        <w:t>技术要点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全面运用AI车辆识别、智能抓拍、智慧监管平台预警等尖端技术，把技术手段深入融入养殖、调运、屠宰、流通各个环节，促使监管方式由被动应对向主动察觉、精确干预转型。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1.非法调运识别</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在县域主要路口配备高清AI摄像监控设备，运用AI图像识别与边缘计算，实时抓拍畜禽运输车辆的车牌、车型及运载种类，比对国家级备案与检疫数据库。无证或轨迹异常即触发预警，生成非法调运热力图，支持执法人员精准布控拦截。</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2.防检服务点标准化</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统一挂牌，制度、流程上墙，配备检疫箱、移动终端、耳标识读器等设备提升防检综合服务能力。改扩建疫病监测实验室与物资库，配置大屏一体机、红外测温终端，用于官方兽医绩效展示及规范化培训，提升基层服务能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3.洗消智能监管</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智能终端自动抓拍车牌、洗消时间及流程并上传云平台。未达标车辆自动预警，官方兽医可一键核查洗消记录。依托县市级动物疫病预防控制中心实验室，对车辆入场及洗消后进行检测采样，科学评估洗消效果，筑牢生物安全屏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4.屠宰数字化管理</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入口AI识别车牌比对备案与动物检疫证明信息，自动抬杆并记录进场。全景视频监控屠宰生产及官方兽医屠宰检疫全流程。轨道电子秤联网自动采集屠宰量，与检疫出证数据交叉比对，防止数据造假，确保肉品来源可查、数据真实。</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5.市级监管平台汇聚</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市级中心汇聚养殖、检疫、调运、洗消、屠宰、无害化等全链条数据。运用大数据与AI模型自动识别频繁违规车辆、高风险场点等，实现“问题找人”的主动预警，为精准监管提供科学决策支撑。</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w:t>
      </w:r>
      <w:r>
        <w:rPr>
          <w:rFonts w:hint="default" w:ascii="楷体_GB2312" w:hAnsi="楷体_GB2312" w:eastAsia="楷体_GB2312" w:cs="楷体_GB2312"/>
          <w:sz w:val="32"/>
          <w:szCs w:val="32"/>
          <w:lang w:eastAsia="zh-CN"/>
        </w:rPr>
        <w:t>适用对象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该模式可在全省范围内推广。目前已在武穴市、赤壁市、鄂州市及巴东县落地实施，取得了显著成效。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（四）</w:t>
      </w:r>
      <w:r>
        <w:rPr>
          <w:rFonts w:hint="default" w:ascii="楷体_GB2312" w:hAnsi="楷体_GB2312" w:eastAsia="楷体_GB2312" w:cs="楷体_GB2312"/>
          <w:sz w:val="32"/>
          <w:szCs w:val="32"/>
          <w:lang w:eastAsia="zh-CN"/>
        </w:rPr>
        <w:t>效益分析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r>
        <w:rPr>
          <w:rFonts w:hint="eastAsia" w:eastAsia="仿宋_GB2312" w:cs="Times New Roman"/>
          <w:sz w:val="32"/>
          <w:szCs w:val="32"/>
          <w:lang w:eastAsia="zh-CN"/>
        </w:rPr>
        <w:t>该模式可</w:t>
      </w:r>
      <w:r>
        <w:rPr>
          <w:rFonts w:hint="default" w:ascii="Times New Roman" w:hAnsi="Times New Roman" w:eastAsia="仿宋_GB2312" w:cs="Times New Roman"/>
          <w:sz w:val="32"/>
          <w:szCs w:val="32"/>
        </w:rPr>
        <w:t>大幅提高检疫出证效率，生猪检疫申报办结时间由平均2小时压缩至50分钟，人力监管投入减少30%</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依托数据智能校验与风险预警，强化了检疫、调运、落地反馈等环节的协同联动。养殖、贩运、屠宰三方责任链条更加清晰，监管闭环更趋严密</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通过立体化监管网络与精准追溯体系，实现县域内养殖、调运、屠宰环节规范化水平持续提升，实现从养殖端到屠宰端的全程可查、闭环管控。数智技术推动检疫监管从“人海战术”向“精准智控”转变，实现对违规调运、体温异常、洗消不规范等行为的“早发现、早介入、早处置”</w:t>
      </w:r>
      <w:r>
        <w:rPr>
          <w:rFonts w:hint="eastAsia" w:eastAsia="仿宋_GB2312" w:cs="Times New Roman"/>
          <w:sz w:val="32"/>
          <w:szCs w:val="32"/>
          <w:lang w:eastAsia="zh-CN"/>
        </w:rPr>
        <w:t>，对</w:t>
      </w:r>
      <w:r>
        <w:rPr>
          <w:rFonts w:hint="default" w:ascii="Times New Roman" w:hAnsi="Times New Roman" w:eastAsia="仿宋_GB2312" w:cs="Times New Roman"/>
          <w:sz w:val="32"/>
          <w:szCs w:val="32"/>
        </w:rPr>
        <w:t>非洲猪瘟等重大疫病传播风险</w:t>
      </w:r>
      <w:r>
        <w:rPr>
          <w:rFonts w:hint="eastAsia" w:eastAsia="仿宋_GB2312" w:cs="Times New Roman"/>
          <w:sz w:val="32"/>
          <w:szCs w:val="32"/>
          <w:lang w:eastAsia="zh-CN"/>
        </w:rPr>
        <w:t>的</w:t>
      </w:r>
      <w:r>
        <w:rPr>
          <w:rFonts w:hint="default" w:ascii="Times New Roman" w:hAnsi="Times New Roman" w:eastAsia="仿宋_GB2312" w:cs="Times New Roman"/>
          <w:sz w:val="32"/>
          <w:szCs w:val="32"/>
        </w:rPr>
        <w:t>有效防范，不断夯实畜产品质量安全底线，为畜牧业高质量发展筑牢根基。</w:t>
      </w:r>
    </w:p>
    <w:p>
      <w:pPr>
        <w:keepNext w:val="0"/>
        <w:keepLines w:val="0"/>
        <w:pageBreakBefore w:val="0"/>
        <w:widowControl w:val="0"/>
        <w:suppressLineNumbers w:val="0"/>
        <w:kinsoku/>
        <w:wordWrap/>
        <w:overflowPunct/>
        <w:topLinePunct w:val="0"/>
        <w:autoSpaceDE w:val="0"/>
        <w:autoSpaceDN/>
        <w:bidi w:val="0"/>
        <w:snapToGrid/>
        <w:spacing w:before="0" w:beforeAutospacing="0" w:after="0" w:afterAutospacing="0" w:line="580" w:lineRule="exact"/>
        <w:ind w:left="0" w:right="0" w:firstLine="640" w:firstLineChars="200"/>
        <w:jc w:val="left"/>
        <w:textAlignment w:val="auto"/>
        <w:rPr>
          <w:rFonts w:hint="eastAsia" w:ascii="楷体_GB2312" w:eastAsia="楷体_GB2312" w:cs="楷体_GB2312"/>
          <w:kern w:val="2"/>
          <w:sz w:val="32"/>
          <w:szCs w:val="32"/>
        </w:rPr>
      </w:pPr>
      <w:r>
        <w:rPr>
          <w:rFonts w:hint="eastAsia" w:ascii="楷体_GB2312" w:hAnsi="楷体_GB2312" w:eastAsia="楷体_GB2312" w:cs="楷体_GB2312"/>
          <w:sz w:val="32"/>
          <w:szCs w:val="32"/>
          <w:lang w:eastAsia="zh-CN"/>
        </w:rPr>
        <w:t>（五）</w:t>
      </w:r>
      <w:r>
        <w:rPr>
          <w:rFonts w:hint="eastAsia" w:ascii="楷体_GB2312" w:hAnsi="Calibri" w:eastAsia="楷体_GB2312" w:cs="楷体_GB2312"/>
          <w:kern w:val="2"/>
          <w:sz w:val="32"/>
          <w:szCs w:val="32"/>
          <w:lang w:val="en-US" w:eastAsia="zh-CN" w:bidi="ar"/>
        </w:rPr>
        <w:t>牵头人及技术团队</w:t>
      </w:r>
    </w:p>
    <w:p>
      <w:pPr>
        <w:keepNext w:val="0"/>
        <w:keepLines w:val="0"/>
        <w:pageBreakBefore w:val="0"/>
        <w:widowControl w:val="0"/>
        <w:suppressLineNumbers w:val="0"/>
        <w:kinsoku/>
        <w:wordWrap/>
        <w:overflowPunct/>
        <w:topLinePunct w:val="0"/>
        <w:autoSpaceDE w:val="0"/>
        <w:autoSpaceDN/>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1.</w:t>
      </w:r>
      <w:r>
        <w:rPr>
          <w:rFonts w:hint="eastAsia" w:ascii="仿宋_GB2312" w:hAnsi="Times New Roman" w:eastAsia="仿宋_GB2312" w:cs="仿宋_GB2312"/>
          <w:color w:val="auto"/>
          <w:kern w:val="2"/>
          <w:sz w:val="32"/>
          <w:szCs w:val="32"/>
          <w:lang w:val="en-US" w:eastAsia="zh-CN" w:bidi="ar"/>
        </w:rPr>
        <w:t>工作专班牵头人：蔡珣</w:t>
      </w:r>
    </w:p>
    <w:p>
      <w:pPr>
        <w:keepNext w:val="0"/>
        <w:keepLines w:val="0"/>
        <w:pageBreakBefore w:val="0"/>
        <w:widowControl w:val="0"/>
        <w:suppressLineNumbers w:val="0"/>
        <w:kinsoku/>
        <w:wordWrap/>
        <w:overflowPunct/>
        <w:topLinePunct w:val="0"/>
        <w:autoSpaceDE w:val="0"/>
        <w:autoSpaceDN/>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所属单位：湖北省农业事业发展中心</w:t>
      </w:r>
    </w:p>
    <w:p>
      <w:pPr>
        <w:keepNext w:val="0"/>
        <w:keepLines w:val="0"/>
        <w:pageBreakBefore w:val="0"/>
        <w:widowControl w:val="0"/>
        <w:suppressLineNumbers w:val="0"/>
        <w:kinsoku/>
        <w:wordWrap/>
        <w:overflowPunct/>
        <w:topLinePunct w:val="0"/>
        <w:autoSpaceDE w:val="0"/>
        <w:autoSpaceDN/>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lang w:val="en-US"/>
        </w:rPr>
      </w:pPr>
      <w:r>
        <w:rPr>
          <w:rFonts w:hint="eastAsia" w:ascii="仿宋_GB2312" w:hAnsi="Times New Roman" w:eastAsia="仿宋_GB2312" w:cs="仿宋_GB2312"/>
          <w:kern w:val="2"/>
          <w:sz w:val="32"/>
          <w:szCs w:val="32"/>
          <w:lang w:val="en-US" w:eastAsia="zh-CN" w:bidi="ar"/>
        </w:rPr>
        <w:t>联系电话：</w:t>
      </w:r>
      <w:r>
        <w:rPr>
          <w:rFonts w:hint="eastAsia" w:ascii="Times New Roman" w:hAnsi="Times New Roman" w:eastAsia="仿宋_GB2312" w:cs="Times New Roman"/>
          <w:kern w:val="2"/>
          <w:sz w:val="32"/>
          <w:szCs w:val="32"/>
          <w:lang w:val="en-US" w:eastAsia="zh-CN" w:bidi="ar"/>
        </w:rPr>
        <w:t>027-88860171</w:t>
      </w:r>
    </w:p>
    <w:p>
      <w:pPr>
        <w:keepNext w:val="0"/>
        <w:keepLines w:val="0"/>
        <w:pageBreakBefore w:val="0"/>
        <w:widowControl w:val="0"/>
        <w:suppressLineNumbers w:val="0"/>
        <w:kinsoku/>
        <w:wordWrap/>
        <w:overflowPunct/>
        <w:topLinePunct w:val="0"/>
        <w:autoSpaceDE w:val="0"/>
        <w:autoSpaceDN/>
        <w:bidi w:val="0"/>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技术支撑团队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单位名称：武穴市动物卫生监督所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r>
        <w:rPr>
          <w:rFonts w:hint="eastAsia" w:eastAsia="仿宋_GB2312" w:cs="Times New Roman"/>
          <w:sz w:val="32"/>
          <w:szCs w:val="32"/>
          <w:lang w:eastAsia="zh-CN"/>
        </w:rPr>
        <w:t>联 系 人：</w:t>
      </w:r>
      <w:r>
        <w:rPr>
          <w:rFonts w:hint="default" w:ascii="Times New Roman" w:hAnsi="Times New Roman" w:eastAsia="仿宋_GB2312" w:cs="Times New Roman"/>
          <w:sz w:val="32"/>
          <w:szCs w:val="32"/>
        </w:rPr>
        <w:t>吴亚东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r>
        <w:rPr>
          <w:rFonts w:hint="eastAsia" w:ascii="仿宋_GB2312" w:hAnsi="Times New Roman" w:eastAsia="仿宋_GB2312" w:cs="仿宋_GB2312"/>
          <w:kern w:val="2"/>
          <w:sz w:val="32"/>
          <w:szCs w:val="32"/>
          <w:lang w:val="en-US" w:eastAsia="zh-CN" w:bidi="ar"/>
        </w:rPr>
        <w:t>联系电话：</w:t>
      </w:r>
      <w:r>
        <w:rPr>
          <w:rFonts w:hint="default" w:ascii="Times New Roman" w:hAnsi="Times New Roman" w:eastAsia="仿宋_GB2312" w:cs="Times New Roman"/>
          <w:sz w:val="32"/>
          <w:szCs w:val="32"/>
        </w:rPr>
        <w:t>13581235917</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单位名称：赤壁市畜牧技术服务中心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r>
        <w:rPr>
          <w:rFonts w:hint="eastAsia" w:eastAsia="仿宋_GB2312" w:cs="Times New Roman"/>
          <w:sz w:val="32"/>
          <w:szCs w:val="32"/>
          <w:lang w:eastAsia="zh-CN"/>
        </w:rPr>
        <w:t>联 系 人：</w:t>
      </w:r>
      <w:r>
        <w:rPr>
          <w:rFonts w:hint="default" w:ascii="Times New Roman" w:hAnsi="Times New Roman" w:eastAsia="仿宋_GB2312" w:cs="Times New Roman"/>
          <w:sz w:val="32"/>
          <w:szCs w:val="32"/>
        </w:rPr>
        <w:t>罗哲民</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r>
        <w:rPr>
          <w:rFonts w:hint="eastAsia" w:ascii="仿宋_GB2312" w:hAnsi="Times New Roman" w:eastAsia="仿宋_GB2312" w:cs="仿宋_GB2312"/>
          <w:kern w:val="2"/>
          <w:sz w:val="32"/>
          <w:szCs w:val="32"/>
          <w:lang w:val="en-US" w:eastAsia="zh-CN" w:bidi="ar"/>
        </w:rPr>
        <w:t>联系电话：</w:t>
      </w:r>
      <w:r>
        <w:rPr>
          <w:rFonts w:hint="default" w:ascii="Times New Roman" w:hAnsi="Times New Roman" w:eastAsia="仿宋_GB2312" w:cs="Times New Roman"/>
          <w:sz w:val="32"/>
          <w:szCs w:val="32"/>
        </w:rPr>
        <w:t>15827901885</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单位名称</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巴东县畜牧兽医服务中心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r>
        <w:rPr>
          <w:rFonts w:hint="eastAsia" w:eastAsia="仿宋_GB2312" w:cs="Times New Roman"/>
          <w:sz w:val="32"/>
          <w:szCs w:val="32"/>
          <w:lang w:eastAsia="zh-CN"/>
        </w:rPr>
        <w:t>联 系 人：</w:t>
      </w:r>
      <w:r>
        <w:rPr>
          <w:rFonts w:hint="default" w:ascii="Times New Roman" w:hAnsi="Times New Roman" w:eastAsia="仿宋_GB2312" w:cs="Times New Roman"/>
          <w:sz w:val="32"/>
          <w:szCs w:val="32"/>
        </w:rPr>
        <w:t>田植琼</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r>
        <w:rPr>
          <w:rFonts w:hint="eastAsia" w:ascii="仿宋_GB2312" w:hAnsi="Times New Roman" w:eastAsia="仿宋_GB2312" w:cs="仿宋_GB2312"/>
          <w:kern w:val="2"/>
          <w:sz w:val="32"/>
          <w:szCs w:val="32"/>
          <w:lang w:val="en-US" w:eastAsia="zh-CN" w:bidi="ar"/>
        </w:rPr>
        <w:t>联系电话：</w:t>
      </w:r>
      <w:r>
        <w:rPr>
          <w:rFonts w:hint="default" w:ascii="Times New Roman" w:hAnsi="Times New Roman" w:eastAsia="仿宋_GB2312" w:cs="Times New Roman"/>
          <w:sz w:val="32"/>
          <w:szCs w:val="32"/>
        </w:rPr>
        <w:t>13177136939</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单位名称：鄂州市畜牧兽医服务中心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r>
        <w:rPr>
          <w:rFonts w:hint="eastAsia" w:eastAsia="仿宋_GB2312" w:cs="Times New Roman"/>
          <w:sz w:val="32"/>
          <w:szCs w:val="32"/>
          <w:lang w:eastAsia="zh-CN"/>
        </w:rPr>
        <w:t>联 系 人：</w:t>
      </w:r>
      <w:r>
        <w:rPr>
          <w:rFonts w:hint="default" w:ascii="Times New Roman" w:hAnsi="Times New Roman" w:eastAsia="仿宋_GB2312" w:cs="Times New Roman"/>
          <w:sz w:val="32"/>
          <w:szCs w:val="32"/>
        </w:rPr>
        <w:t>项欣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r>
        <w:rPr>
          <w:rFonts w:hint="eastAsia" w:ascii="仿宋_GB2312" w:hAnsi="Times New Roman" w:eastAsia="仿宋_GB2312" w:cs="仿宋_GB2312"/>
          <w:kern w:val="2"/>
          <w:sz w:val="32"/>
          <w:szCs w:val="32"/>
          <w:lang w:val="en-US" w:eastAsia="zh-CN" w:bidi="ar"/>
        </w:rPr>
        <w:t>联系电话：</w:t>
      </w:r>
      <w:r>
        <w:rPr>
          <w:rFonts w:hint="default" w:ascii="Times New Roman" w:hAnsi="Times New Roman" w:eastAsia="仿宋_GB2312" w:cs="Times New Roman"/>
          <w:sz w:val="32"/>
          <w:szCs w:val="32"/>
        </w:rPr>
        <w:t>13908683653</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outlineLvl w:val="0"/>
        <w:rPr>
          <w:rFonts w:hint="eastAsia" w:ascii="黑体" w:hAnsi="黑体" w:eastAsia="黑体" w:cs="黑体"/>
          <w:sz w:val="32"/>
          <w:szCs w:val="32"/>
          <w:lang w:eastAsia="zh-CN"/>
        </w:rPr>
      </w:pPr>
      <w:bookmarkStart w:id="14" w:name="_Toc310011099"/>
      <w:bookmarkStart w:id="15" w:name="_Toc1761665677"/>
      <w:r>
        <w:rPr>
          <w:rFonts w:hint="eastAsia" w:ascii="黑体" w:hAnsi="黑体" w:eastAsia="黑体" w:cs="黑体"/>
          <w:sz w:val="32"/>
          <w:szCs w:val="32"/>
          <w:lang w:eastAsia="zh-CN"/>
        </w:rPr>
        <w:t>八、智慧农场（水稻）无人化作业模式</w:t>
      </w:r>
      <w:bookmarkEnd w:id="14"/>
      <w:bookmarkEnd w:id="15"/>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（一）模式概况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智慧农场（水稻）无人化作业模式是以集中连片规模化水稻种植基地为应用场景，聚焦水稻全生育期“育秧</w:t>
      </w:r>
      <w:r>
        <w:rPr>
          <w:rFonts w:hint="eastAsia" w:eastAsia="仿宋_GB2312" w:cs="Times New Roman"/>
          <w:sz w:val="32"/>
          <w:szCs w:val="32"/>
          <w:lang w:eastAsia="zh-CN"/>
        </w:rPr>
        <w:t>—</w:t>
      </w:r>
      <w:r>
        <w:rPr>
          <w:rFonts w:hint="default" w:ascii="Times New Roman" w:hAnsi="Times New Roman" w:eastAsia="仿宋_GB2312" w:cs="Times New Roman"/>
          <w:sz w:val="32"/>
          <w:szCs w:val="32"/>
          <w:lang w:eastAsia="zh-CN"/>
        </w:rPr>
        <w:t>耕整</w:t>
      </w:r>
      <w:r>
        <w:rPr>
          <w:rFonts w:hint="eastAsia" w:eastAsia="仿宋_GB2312" w:cs="Times New Roman"/>
          <w:sz w:val="32"/>
          <w:szCs w:val="32"/>
          <w:lang w:eastAsia="zh-CN"/>
        </w:rPr>
        <w:t>—</w:t>
      </w:r>
      <w:r>
        <w:rPr>
          <w:rFonts w:hint="default" w:ascii="Times New Roman" w:hAnsi="Times New Roman" w:eastAsia="仿宋_GB2312" w:cs="Times New Roman"/>
          <w:sz w:val="32"/>
          <w:szCs w:val="32"/>
          <w:lang w:eastAsia="zh-CN"/>
        </w:rPr>
        <w:t>种植</w:t>
      </w:r>
      <w:r>
        <w:rPr>
          <w:rFonts w:hint="eastAsia" w:eastAsia="仿宋_GB2312" w:cs="Times New Roman"/>
          <w:sz w:val="32"/>
          <w:szCs w:val="32"/>
          <w:lang w:eastAsia="zh-CN"/>
        </w:rPr>
        <w:t>—</w:t>
      </w:r>
      <w:r>
        <w:rPr>
          <w:rFonts w:hint="default" w:ascii="Times New Roman" w:hAnsi="Times New Roman" w:eastAsia="仿宋_GB2312" w:cs="Times New Roman"/>
          <w:sz w:val="32"/>
          <w:szCs w:val="32"/>
          <w:lang w:eastAsia="zh-CN"/>
        </w:rPr>
        <w:t>田管</w:t>
      </w:r>
      <w:r>
        <w:rPr>
          <w:rFonts w:hint="eastAsia" w:eastAsia="仿宋_GB2312" w:cs="Times New Roman"/>
          <w:sz w:val="32"/>
          <w:szCs w:val="32"/>
          <w:lang w:eastAsia="zh-CN"/>
        </w:rPr>
        <w:t>—</w:t>
      </w:r>
      <w:r>
        <w:rPr>
          <w:rFonts w:hint="default" w:ascii="Times New Roman" w:hAnsi="Times New Roman" w:eastAsia="仿宋_GB2312" w:cs="Times New Roman"/>
          <w:sz w:val="32"/>
          <w:szCs w:val="32"/>
          <w:lang w:eastAsia="zh-CN"/>
        </w:rPr>
        <w:t>收获”核心生产环节，深度融合智能农机装备、人工智能决策算法、人机协同作业机制，构建无人化、精准化、智能化生产作业体系。育秧环节采用自动化码垛机器人，实现育秧盘智能堆叠与标准化作业；耕、种、收环节依托无人化改造智能拖拉机、插秧机、联合收割机，完成自动驾驶与自主作业；田管环节利用无人机巡田人工精准补苗、无人植保机定向除草，基于遥感影像生成变量施肥、施药处方图，指导植保无人机变量作业；后期通过无人机AI数穗技术完成产量预估。全流程生产数据实时接入智慧农场管控平台，形成“感知</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决策</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执行</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反馈”闭环，全面实现水稻生产提质增效，绿色发展。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w:t>
      </w:r>
      <w:r>
        <w:rPr>
          <w:rFonts w:hint="default" w:ascii="楷体_GB2312" w:hAnsi="楷体_GB2312" w:eastAsia="楷体_GB2312" w:cs="楷体_GB2312"/>
          <w:sz w:val="32"/>
          <w:szCs w:val="32"/>
          <w:lang w:eastAsia="zh-CN"/>
        </w:rPr>
        <w:t>技术要点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育秧环节自动化。在标准化育秧工厂内，集成育秧码垛机器人与工厂化育秧流水线，实现育秧盘自动抓取、有序堆叠、规范码放全流程自动化作业，提升育秧作业效率与秧盘标准化、整齐度水平，保障秧苗品质一致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耕、种、收环节无人化作业。对大中型拖拉机、高速插秧机、联合收割机进行无人化智能化升级改造，搭载自动驾驶、自动点火、无级调速、动力输出（PTO）智能控制、悬挂系统自动升降、全局路径规划、主动避障等核心模块，实现耕整、插秧、收获的无人驾驶与自动作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AI巡田与人机协同精准管理。采用多光谱无人机开展常态化田间巡查，基于AI苗期缺苗识别模型，精准定位缺苗区域并生成量化补种方案，指导人工定点补苗；通过AI杂草智能识别模型，实时监测杂草分布与危害程度，自动调度无人植保机实施定向、精准除草作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处方图驱动的变量作业。基于多光谱遥感影像反演水稻长势信息，融合区域土壤肥力、病虫害发生规律、本地农艺专家知识库等数据，智能生成变量施肥处方图、变量施药处方图，并实时传输至作业无人机、智能农机终端，实现化肥、农药按需定量、精准投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5.数穗估产与全程数据闭环。在水稻抽穗期通过无人机航拍成像，运用AI穗数识别模型自动统计有效穗数，结合穗粒数、千粒重等农艺参数，构建产量估算模型，实现地块级精准估产（误差≤±5%）。全环节感知数据、决策数据、作业数据统一接入智慧农场管控平台，构建全生命周期数据闭环，为生产管理提供数字化支撑。</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w:t>
      </w:r>
      <w:r>
        <w:rPr>
          <w:rFonts w:hint="default" w:ascii="楷体_GB2312" w:hAnsi="楷体_GB2312" w:eastAsia="楷体_GB2312" w:cs="楷体_GB2312"/>
          <w:sz w:val="32"/>
          <w:szCs w:val="32"/>
          <w:lang w:eastAsia="zh-CN"/>
        </w:rPr>
        <w:t>适用对象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本模式适用于</w:t>
      </w:r>
      <w:r>
        <w:rPr>
          <w:rFonts w:hint="eastAsia" w:eastAsia="仿宋_GB2312" w:cs="Times New Roman"/>
          <w:sz w:val="32"/>
          <w:szCs w:val="32"/>
          <w:lang w:eastAsia="zh-CN"/>
        </w:rPr>
        <w:t>我</w:t>
      </w:r>
      <w:r>
        <w:rPr>
          <w:rFonts w:hint="default" w:ascii="Times New Roman" w:hAnsi="Times New Roman" w:eastAsia="仿宋_GB2312" w:cs="Times New Roman"/>
          <w:sz w:val="32"/>
          <w:szCs w:val="32"/>
          <w:lang w:eastAsia="zh-CN"/>
        </w:rPr>
        <w:t>省及长江中下游水稻主产区，核心适配集中连片种植面积200亩以上、具备高标准农田基础、面临农业劳动力短缺、具备数字化转型需求的农业产业化企业、农民专业合作社、规模家庭农场等经营主体。目前已在浠水县完成规模化示范验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（四）</w:t>
      </w:r>
      <w:r>
        <w:rPr>
          <w:rFonts w:hint="default" w:ascii="楷体_GB2312" w:hAnsi="楷体_GB2312" w:eastAsia="楷体_GB2312" w:cs="楷体_GB2312"/>
          <w:sz w:val="32"/>
          <w:szCs w:val="32"/>
          <w:lang w:eastAsia="zh-CN"/>
        </w:rPr>
        <w:t>效益分析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经济效益</w:t>
      </w:r>
      <w:r>
        <w:rPr>
          <w:rFonts w:hint="eastAsia" w:eastAsia="仿宋_GB2312" w:cs="Times New Roman"/>
          <w:sz w:val="32"/>
          <w:szCs w:val="32"/>
          <w:lang w:eastAsia="zh-CN"/>
        </w:rPr>
        <w:t>方面，</w:t>
      </w:r>
      <w:r>
        <w:rPr>
          <w:rFonts w:hint="default" w:ascii="Times New Roman" w:hAnsi="Times New Roman" w:eastAsia="仿宋_GB2312" w:cs="Times New Roman"/>
          <w:sz w:val="32"/>
          <w:szCs w:val="32"/>
          <w:lang w:eastAsia="zh-CN"/>
        </w:rPr>
        <w:t>综合水稻种植效益提升10%以上。育秧环节自动化码垛机器人替代70%人工用工；无人化耕、种装备可实现昼夜连续作业，耕整、插秧作业效率提升30%以上；基于处方图的变量施肥施药，每亩节约化肥、农药投入100元；无人机AI数穗估产为收获调度、仓储管理、市场销售提供精准数据支撑，有效降低产后损耗。社会效益</w:t>
      </w:r>
      <w:r>
        <w:rPr>
          <w:rFonts w:hint="eastAsia" w:eastAsia="仿宋_GB2312" w:cs="Times New Roman"/>
          <w:sz w:val="32"/>
          <w:szCs w:val="32"/>
          <w:lang w:eastAsia="zh-CN"/>
        </w:rPr>
        <w:t>方面，</w:t>
      </w:r>
      <w:r>
        <w:rPr>
          <w:rFonts w:hint="default" w:ascii="Times New Roman" w:hAnsi="Times New Roman" w:eastAsia="仿宋_GB2312" w:cs="Times New Roman"/>
          <w:sz w:val="32"/>
          <w:szCs w:val="32"/>
          <w:lang w:eastAsia="zh-CN"/>
        </w:rPr>
        <w:t>通过举办示范推广活动，辐射带动周边双季稻种植500亩以上，吸引新型职业农民参与农业生产，推动农业生产方式现代化转型。生态效益</w:t>
      </w:r>
      <w:r>
        <w:rPr>
          <w:rFonts w:hint="eastAsia" w:eastAsia="仿宋_GB2312" w:cs="Times New Roman"/>
          <w:sz w:val="32"/>
          <w:szCs w:val="32"/>
          <w:lang w:eastAsia="zh-CN"/>
        </w:rPr>
        <w:t>方面，</w:t>
      </w:r>
      <w:r>
        <w:rPr>
          <w:rFonts w:hint="default" w:ascii="Times New Roman" w:hAnsi="Times New Roman" w:eastAsia="仿宋_GB2312" w:cs="Times New Roman"/>
          <w:sz w:val="32"/>
          <w:szCs w:val="32"/>
          <w:lang w:eastAsia="zh-CN"/>
        </w:rPr>
        <w:t>通过变量精准施肥施药，实现肥料减量10%-15%、农药减量15%-20%，有效降低农业面源污染，推动农业绿色可持续发展。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（五）</w:t>
      </w:r>
      <w:r>
        <w:rPr>
          <w:rFonts w:hint="default" w:ascii="楷体_GB2312" w:hAnsi="楷体_GB2312" w:eastAsia="楷体_GB2312" w:cs="楷体_GB2312"/>
          <w:sz w:val="32"/>
          <w:szCs w:val="32"/>
          <w:lang w:eastAsia="zh-CN"/>
        </w:rPr>
        <w:t>牵头人及技术团队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工作专班牵头人</w:t>
      </w:r>
      <w:r>
        <w:rPr>
          <w:rFonts w:hint="eastAsia" w:ascii="Times New Roman" w:hAnsi="Times New Roman" w:eastAsia="仿宋_GB2312" w:cs="Times New Roman"/>
          <w:sz w:val="32"/>
          <w:szCs w:val="32"/>
          <w:lang w:eastAsia="zh-CN"/>
        </w:rPr>
        <w:t>：田厚孝</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所属单位：</w:t>
      </w:r>
      <w:r>
        <w:rPr>
          <w:rFonts w:hint="eastAsia" w:ascii="Times New Roman" w:hAnsi="Times New Roman" w:eastAsia="仿宋_GB2312" w:cs="Times New Roman"/>
          <w:sz w:val="32"/>
          <w:szCs w:val="32"/>
          <w:lang w:eastAsia="zh-CN"/>
        </w:rPr>
        <w:t>湖北省</w:t>
      </w:r>
      <w:r>
        <w:rPr>
          <w:rFonts w:hint="default" w:ascii="Times New Roman" w:hAnsi="Times New Roman" w:eastAsia="仿宋_GB2312" w:cs="Times New Roman"/>
          <w:sz w:val="32"/>
          <w:szCs w:val="32"/>
          <w:lang w:eastAsia="zh-CN"/>
        </w:rPr>
        <w:t>农业事业发展中心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联系电话：</w:t>
      </w:r>
      <w:r>
        <w:rPr>
          <w:rFonts w:hint="eastAsia" w:ascii="Times New Roman" w:hAnsi="Times New Roman" w:eastAsia="仿宋_GB2312" w:cs="Times New Roman"/>
          <w:sz w:val="32"/>
          <w:szCs w:val="32"/>
          <w:lang w:val="en-US" w:eastAsia="zh-CN"/>
        </w:rPr>
        <w:t>027-87892385</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技术支撑团队。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单位名称</w:t>
      </w:r>
      <w:r>
        <w:rPr>
          <w:rFonts w:hint="default" w:ascii="Times New Roman" w:hAnsi="Times New Roman" w:eastAsia="仿宋_GB2312" w:cs="Times New Roman"/>
          <w:sz w:val="32"/>
          <w:szCs w:val="32"/>
          <w:lang w:eastAsia="zh-CN"/>
        </w:rPr>
        <w:t>：浠水县农业事业发展中心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eastAsia" w:eastAsia="仿宋_GB2312" w:cs="Times New Roman"/>
          <w:sz w:val="32"/>
          <w:szCs w:val="32"/>
          <w:lang w:eastAsia="zh-CN"/>
        </w:rPr>
        <w:t>联 系 人：</w:t>
      </w:r>
      <w:r>
        <w:rPr>
          <w:rFonts w:hint="default" w:ascii="Times New Roman" w:hAnsi="Times New Roman" w:eastAsia="仿宋_GB2312" w:cs="Times New Roman"/>
          <w:sz w:val="32"/>
          <w:szCs w:val="32"/>
          <w:lang w:eastAsia="zh-CN"/>
        </w:rPr>
        <w:t>徐伟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联系电话：134098018800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单位名称：湖北工业大学农机工程研究设计院</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eastAsia" w:eastAsia="仿宋_GB2312" w:cs="Times New Roman"/>
          <w:sz w:val="32"/>
          <w:szCs w:val="32"/>
          <w:lang w:eastAsia="zh-CN"/>
        </w:rPr>
        <w:t>联 系 人：</w:t>
      </w:r>
      <w:r>
        <w:rPr>
          <w:rFonts w:hint="default" w:ascii="Times New Roman" w:hAnsi="Times New Roman" w:eastAsia="仿宋_GB2312" w:cs="Times New Roman"/>
          <w:sz w:val="32"/>
          <w:szCs w:val="32"/>
          <w:lang w:eastAsia="zh-CN"/>
        </w:rPr>
        <w:t>张三强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联系电话：18971062921</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单位名称：武汉珈和科技有限公司</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eastAsia" w:eastAsia="仿宋_GB2312" w:cs="Times New Roman"/>
          <w:sz w:val="32"/>
          <w:szCs w:val="32"/>
          <w:lang w:eastAsia="zh-CN"/>
        </w:rPr>
        <w:t>联 系 人：</w:t>
      </w:r>
      <w:r>
        <w:rPr>
          <w:rFonts w:hint="default" w:ascii="Times New Roman" w:hAnsi="Times New Roman" w:eastAsia="仿宋_GB2312" w:cs="Times New Roman"/>
          <w:sz w:val="32"/>
          <w:szCs w:val="32"/>
          <w:lang w:eastAsia="zh-CN"/>
        </w:rPr>
        <w:t>陈明诚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联系电话：13545244602</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单位名称：湖北禾溢园家庭农场有限公司</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eastAsia" w:eastAsia="仿宋_GB2312" w:cs="Times New Roman"/>
          <w:sz w:val="32"/>
          <w:szCs w:val="32"/>
          <w:lang w:eastAsia="zh-CN"/>
        </w:rPr>
        <w:t>联 系 人：</w:t>
      </w:r>
      <w:r>
        <w:rPr>
          <w:rFonts w:hint="default" w:ascii="Times New Roman" w:hAnsi="Times New Roman" w:eastAsia="仿宋_GB2312" w:cs="Times New Roman"/>
          <w:sz w:val="32"/>
          <w:szCs w:val="32"/>
          <w:lang w:eastAsia="zh-CN"/>
        </w:rPr>
        <w:t>黄金安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联系电话：18871306667</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outlineLvl w:val="0"/>
        <w:rPr>
          <w:rFonts w:hint="eastAsia" w:ascii="黑体" w:hAnsi="黑体" w:eastAsia="黑体" w:cs="黑体"/>
          <w:sz w:val="32"/>
          <w:szCs w:val="32"/>
          <w:lang w:eastAsia="zh-CN"/>
        </w:rPr>
      </w:pPr>
      <w:bookmarkStart w:id="16" w:name="_Toc1580680769"/>
      <w:bookmarkStart w:id="17" w:name="_Toc2107661823"/>
      <w:r>
        <w:rPr>
          <w:rFonts w:hint="eastAsia" w:ascii="黑体" w:hAnsi="黑体" w:eastAsia="黑体" w:cs="黑体"/>
          <w:sz w:val="32"/>
          <w:szCs w:val="32"/>
          <w:lang w:eastAsia="zh-CN"/>
        </w:rPr>
        <w:t>九、露地蔬菜（甘蓝）全程机械化生产模式</w:t>
      </w:r>
      <w:bookmarkEnd w:id="16"/>
      <w:bookmarkEnd w:id="17"/>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（一）模式概况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本模式集成甘蓝良种优选、设施穴盘育苗、机械化耕整、机械化移栽、机械化植保、机械化采收及尾菜产地处理全链条装备技术，构建露地甘蓝全程机械化生产体系。因地制宜遴选适配</w:t>
      </w:r>
      <w:r>
        <w:rPr>
          <w:rFonts w:hint="eastAsia" w:eastAsia="仿宋_GB2312" w:cs="Times New Roman"/>
          <w:sz w:val="32"/>
          <w:szCs w:val="32"/>
          <w:lang w:eastAsia="zh-CN"/>
        </w:rPr>
        <w:t>当</w:t>
      </w:r>
      <w:r>
        <w:rPr>
          <w:rFonts w:hint="default" w:ascii="Times New Roman" w:hAnsi="Times New Roman" w:eastAsia="仿宋_GB2312" w:cs="Times New Roman"/>
          <w:sz w:val="32"/>
          <w:szCs w:val="32"/>
          <w:lang w:eastAsia="zh-CN"/>
        </w:rPr>
        <w:t>地气候土壤的优质甘蓝品种，依托标准化设施开展工厂化穴盘育苗，夯实壮苗基础；按照地块条件配套耕整、移栽、病虫害防控、采收专用农机，实现从育苗到收获全程机械化作业，大幅降低用工成本、提升种植产能。同步配套田间尾菜就地资源化处置工艺，采收后利用尾菜发酵成套装备将蔬菜残株尾菜制成有机肥，通过有机肥改良耕地土壤，减少废弃物乱堆乱放。整套技术适配江汉平原地块条件，形成“良种+机械化生产+尾菜循环还田”绿色种养闭环，兼顾提质增效与生态环保，适宜在长江沿江平原蔬菜产区规模化示范推广。</w:t>
      </w:r>
    </w:p>
    <w:tbl>
      <w:tblPr>
        <w:tblStyle w:val="4"/>
        <w:tblW w:w="8522" w:type="dxa"/>
        <w:jc w:val="center"/>
        <w:tblLayout w:type="fixed"/>
        <w:tblCellMar>
          <w:top w:w="0" w:type="dxa"/>
          <w:left w:w="108" w:type="dxa"/>
          <w:bottom w:w="0" w:type="dxa"/>
          <w:right w:w="108" w:type="dxa"/>
        </w:tblCellMar>
      </w:tblPr>
      <w:tblGrid>
        <w:gridCol w:w="8522"/>
      </w:tblGrid>
      <w:tr>
        <w:tblPrEx>
          <w:tblCellMar>
            <w:top w:w="0" w:type="dxa"/>
            <w:left w:w="108" w:type="dxa"/>
            <w:bottom w:w="0" w:type="dxa"/>
            <w:right w:w="108" w:type="dxa"/>
          </w:tblCellMar>
        </w:tblPrEx>
        <w:trPr>
          <w:jc w:val="center"/>
        </w:trPr>
        <w:tc>
          <w:tcPr>
            <w:tcW w:w="8522" w:type="dxa"/>
            <w:tcBorders>
              <w:tl2br w:val="nil"/>
              <w:tr2bl w:val="nil"/>
            </w:tcBorders>
            <w:noWrap w:val="0"/>
            <w:vAlign w:val="top"/>
          </w:tcPr>
          <w:p>
            <w:pPr>
              <w:keepNext w:val="0"/>
              <w:keepLines w:val="0"/>
              <w:pageBreakBefore w:val="0"/>
              <w:kinsoku/>
              <w:wordWrap/>
              <w:overflowPunct/>
              <w:topLinePunct w:val="0"/>
              <w:bidi w:val="0"/>
              <w:snapToGrid w:val="0"/>
              <w:ind w:firstLine="421" w:firstLineChars="200"/>
              <w:jc w:val="left"/>
              <w:textAlignment w:val="auto"/>
              <w:rPr>
                <w:rFonts w:eastAsia="仿宋"/>
                <w:color w:val="FF0000"/>
                <w:szCs w:val="28"/>
              </w:rPr>
            </w:pPr>
            <w:r>
              <w:rPr>
                <w:rFonts w:eastAsia="仿宋"/>
                <w:b/>
                <w:color w:val="FF0000"/>
                <w:szCs w:val="28"/>
              </w:rPr>
              <mc:AlternateContent>
                <mc:Choice Requires="wpg">
                  <w:drawing>
                    <wp:anchor distT="0" distB="0" distL="114300" distR="114300" simplePos="0" relativeHeight="251658240" behindDoc="0" locked="0" layoutInCell="1" allowOverlap="1">
                      <wp:simplePos x="0" y="0"/>
                      <wp:positionH relativeFrom="column">
                        <wp:posOffset>125095</wp:posOffset>
                      </wp:positionH>
                      <wp:positionV relativeFrom="paragraph">
                        <wp:posOffset>22860</wp:posOffset>
                      </wp:positionV>
                      <wp:extent cx="5121910" cy="1981200"/>
                      <wp:effectExtent l="5080" t="5080" r="16510" b="13970"/>
                      <wp:wrapTopAndBottom/>
                      <wp:docPr id="1" name="组合 1"/>
                      <wp:cNvGraphicFramePr/>
                      <a:graphic xmlns:a="http://schemas.openxmlformats.org/drawingml/2006/main">
                        <a:graphicData uri="http://schemas.microsoft.com/office/word/2010/wordprocessingGroup">
                          <wpg:wgp>
                            <wpg:cNvGrpSpPr/>
                            <wpg:grpSpPr>
                              <a:xfrm>
                                <a:off x="0" y="0"/>
                                <a:ext cx="5121910" cy="1981200"/>
                                <a:chOff x="2027" y="11281"/>
                                <a:chExt cx="8066" cy="3120"/>
                              </a:xfrm>
                              <a:effectLst/>
                            </wpg:grpSpPr>
                            <wpg:grpSp>
                              <wpg:cNvPr id="2" name="组合 40"/>
                              <wpg:cNvGrpSpPr/>
                              <wpg:grpSpPr>
                                <a:xfrm>
                                  <a:off x="2027" y="11281"/>
                                  <a:ext cx="8066" cy="3120"/>
                                  <a:chOff x="2027" y="11281"/>
                                  <a:chExt cx="8066" cy="3120"/>
                                </a:xfrm>
                                <a:effectLst/>
                              </wpg:grpSpPr>
                              <wps:wsp>
                                <wps:cNvPr id="3174" name="直接箭头连接符 22"/>
                                <wps:cNvCnPr/>
                                <wps:spPr>
                                  <a:xfrm flipH="true">
                                    <a:off x="4675" y="12957"/>
                                    <a:ext cx="531" cy="0"/>
                                  </a:xfrm>
                                  <a:prstGeom prst="straightConnector1">
                                    <a:avLst/>
                                  </a:prstGeom>
                                  <a:ln w="9525" cap="flat" cmpd="sng">
                                    <a:solidFill>
                                      <a:srgbClr val="000000"/>
                                    </a:solidFill>
                                    <a:prstDash val="solid"/>
                                    <a:headEnd type="none" w="med" len="med"/>
                                    <a:tailEnd type="triangle" w="med" len="med"/>
                                  </a:ln>
                                  <a:effectLst/>
                                </wps:spPr>
                                <wps:bodyPr/>
                              </wps:wsp>
                              <wps:wsp>
                                <wps:cNvPr id="3175" name="直接箭头连接符 23"/>
                                <wps:cNvCnPr/>
                                <wps:spPr>
                                  <a:xfrm flipH="true">
                                    <a:off x="6691" y="12937"/>
                                    <a:ext cx="419" cy="2"/>
                                  </a:xfrm>
                                  <a:prstGeom prst="straightConnector1">
                                    <a:avLst/>
                                  </a:prstGeom>
                                  <a:ln w="9525" cap="flat" cmpd="sng">
                                    <a:solidFill>
                                      <a:srgbClr val="000000"/>
                                    </a:solidFill>
                                    <a:prstDash val="solid"/>
                                    <a:headEnd type="none" w="med" len="med"/>
                                    <a:tailEnd type="triangle" w="med" len="med"/>
                                  </a:ln>
                                  <a:effectLst/>
                                </wps:spPr>
                                <wps:bodyPr/>
                              </wps:wsp>
                              <wps:wsp>
                                <wps:cNvPr id="3176" name="矩形 24"/>
                                <wps:cNvSpPr/>
                                <wps:spPr>
                                  <a:xfrm>
                                    <a:off x="5150" y="12714"/>
                                    <a:ext cx="1559" cy="55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仿宋_GB2312" w:eastAsia="仿宋_GB2312"/>
                                          <w:sz w:val="24"/>
                                        </w:rPr>
                                      </w:pPr>
                                      <w:r>
                                        <w:rPr>
                                          <w:rFonts w:hint="eastAsia" w:ascii="黑体" w:hAnsi="黑体" w:eastAsia="黑体" w:cs="黑体"/>
                                          <w:sz w:val="24"/>
                                        </w:rPr>
                                        <w:t>机械</w:t>
                                      </w:r>
                                      <w:r>
                                        <w:rPr>
                                          <w:rFonts w:hint="eastAsia" w:ascii="黑体" w:hAnsi="黑体" w:eastAsia="黑体" w:cs="黑体"/>
                                          <w:sz w:val="24"/>
                                          <w:lang w:val="en-US" w:eastAsia="zh-CN"/>
                                        </w:rPr>
                                        <w:t>化</w:t>
                                      </w:r>
                                      <w:r>
                                        <w:rPr>
                                          <w:rFonts w:hint="eastAsia" w:ascii="黑体" w:hAnsi="黑体" w:eastAsia="黑体" w:cs="黑体"/>
                                          <w:sz w:val="24"/>
                                        </w:rPr>
                                        <w:t>收获</w:t>
                                      </w:r>
                                    </w:p>
                                  </w:txbxContent>
                                </wps:txbx>
                                <wps:bodyPr wrap="square" upright="true"/>
                              </wps:wsp>
                              <wps:wsp>
                                <wps:cNvPr id="3177" name="矩形 25"/>
                                <wps:cNvSpPr/>
                                <wps:spPr>
                                  <a:xfrm>
                                    <a:off x="2027" y="12714"/>
                                    <a:ext cx="2638" cy="55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尾菜产地处理</w:t>
                                      </w:r>
                                    </w:p>
                                    <w:p>
                                      <w:pPr>
                                        <w:jc w:val="center"/>
                                        <w:rPr>
                                          <w:rFonts w:ascii="黑体" w:hAnsi="黑体" w:eastAsia="黑体" w:cs="黑体"/>
                                          <w:sz w:val="24"/>
                                        </w:rPr>
                                      </w:pPr>
                                    </w:p>
                                  </w:txbxContent>
                                </wps:txbx>
                                <wps:bodyPr wrap="square" upright="true"/>
                              </wps:wsp>
                              <wps:wsp>
                                <wps:cNvPr id="3178" name="矩形 26"/>
                                <wps:cNvSpPr/>
                                <wps:spPr>
                                  <a:xfrm>
                                    <a:off x="5096" y="13849"/>
                                    <a:ext cx="1559" cy="55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仿宋_GB2312" w:eastAsia="仿宋_GB2312"/>
                                          <w:sz w:val="24"/>
                                          <w:lang w:val="en-US" w:eastAsia="zh-CN"/>
                                        </w:rPr>
                                      </w:pPr>
                                      <w:r>
                                        <w:rPr>
                                          <w:rFonts w:hint="eastAsia" w:ascii="黑体" w:hAnsi="黑体" w:eastAsia="黑体" w:cs="黑体"/>
                                          <w:sz w:val="24"/>
                                          <w:lang w:val="en-US" w:eastAsia="zh-CN"/>
                                        </w:rPr>
                                        <w:t>筛选打包</w:t>
                                      </w:r>
                                    </w:p>
                                  </w:txbxContent>
                                </wps:txbx>
                                <wps:bodyPr wrap="square" upright="true"/>
                              </wps:wsp>
                              <wps:wsp>
                                <wps:cNvPr id="3179" name="矩形 27"/>
                                <wps:cNvSpPr/>
                                <wps:spPr>
                                  <a:xfrm>
                                    <a:off x="7128" y="13830"/>
                                    <a:ext cx="1559" cy="55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黑体" w:hAnsi="黑体" w:eastAsia="黑体" w:cs="黑体"/>
                                          <w:sz w:val="24"/>
                                        </w:rPr>
                                      </w:pPr>
                                      <w:r>
                                        <w:rPr>
                                          <w:rFonts w:hint="eastAsia" w:ascii="黑体" w:hAnsi="黑体" w:eastAsia="黑体" w:cs="黑体"/>
                                          <w:sz w:val="24"/>
                                        </w:rPr>
                                        <w:t>运输</w:t>
                                      </w:r>
                                    </w:p>
                                  </w:txbxContent>
                                </wps:txbx>
                                <wps:bodyPr wrap="square" upright="true"/>
                              </wps:wsp>
                              <wps:wsp>
                                <wps:cNvPr id="3180" name="直接箭头连接符 28"/>
                                <wps:cNvCnPr/>
                                <wps:spPr>
                                  <a:xfrm>
                                    <a:off x="6667" y="14086"/>
                                    <a:ext cx="461" cy="0"/>
                                  </a:xfrm>
                                  <a:prstGeom prst="straightConnector1">
                                    <a:avLst/>
                                  </a:prstGeom>
                                  <a:ln w="9525" cap="flat" cmpd="sng">
                                    <a:solidFill>
                                      <a:srgbClr val="000000"/>
                                    </a:solidFill>
                                    <a:prstDash val="solid"/>
                                    <a:headEnd type="none" w="med" len="med"/>
                                    <a:tailEnd type="triangle" w="med" len="med"/>
                                  </a:ln>
                                  <a:effectLst/>
                                </wps:spPr>
                                <wps:bodyPr/>
                              </wps:wsp>
                              <wpg:grpSp>
                                <wpg:cNvPr id="3" name="组合 38"/>
                                <wpg:cNvGrpSpPr/>
                                <wpg:grpSpPr>
                                  <a:xfrm>
                                    <a:off x="2071" y="11281"/>
                                    <a:ext cx="8022" cy="1970"/>
                                    <a:chOff x="2071" y="11281"/>
                                    <a:chExt cx="8022" cy="1970"/>
                                  </a:xfrm>
                                  <a:effectLst/>
                                </wpg:grpSpPr>
                                <wps:wsp>
                                  <wps:cNvPr id="3182" name="直接箭头连接符 29"/>
                                  <wps:cNvCnPr/>
                                  <wps:spPr>
                                    <a:xfrm flipV="true">
                                      <a:off x="5804" y="11551"/>
                                      <a:ext cx="312" cy="11"/>
                                    </a:xfrm>
                                    <a:prstGeom prst="straightConnector1">
                                      <a:avLst/>
                                    </a:prstGeom>
                                    <a:ln w="9525" cap="flat" cmpd="sng">
                                      <a:solidFill>
                                        <a:srgbClr val="000000"/>
                                      </a:solidFill>
                                      <a:prstDash val="solid"/>
                                      <a:headEnd type="none" w="med" len="med"/>
                                      <a:tailEnd type="triangle" w="med" len="med"/>
                                    </a:ln>
                                    <a:effectLst/>
                                  </wps:spPr>
                                  <wps:bodyPr/>
                                </wps:wsp>
                                <wps:wsp>
                                  <wps:cNvPr id="3183" name="矩形 30"/>
                                  <wps:cNvSpPr/>
                                  <wps:spPr>
                                    <a:xfrm>
                                      <a:off x="2071" y="11319"/>
                                      <a:ext cx="1695" cy="55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仿宋_GB2312" w:eastAsia="仿宋_GB2312"/>
                                            <w:sz w:val="24"/>
                                          </w:rPr>
                                        </w:pPr>
                                        <w:r>
                                          <w:rPr>
                                            <w:rFonts w:hint="eastAsia" w:ascii="黑体" w:hAnsi="黑体" w:eastAsia="黑体" w:cs="黑体"/>
                                            <w:sz w:val="24"/>
                                          </w:rPr>
                                          <w:t>机械</w:t>
                                        </w:r>
                                        <w:r>
                                          <w:rPr>
                                            <w:rFonts w:hint="eastAsia" w:ascii="黑体" w:hAnsi="黑体" w:eastAsia="黑体" w:cs="黑体"/>
                                            <w:sz w:val="24"/>
                                            <w:lang w:val="en-US" w:eastAsia="zh-CN"/>
                                          </w:rPr>
                                          <w:t>化</w:t>
                                        </w:r>
                                        <w:r>
                                          <w:rPr>
                                            <w:rFonts w:hint="eastAsia" w:ascii="黑体" w:hAnsi="黑体" w:eastAsia="黑体" w:cs="黑体"/>
                                            <w:sz w:val="24"/>
                                          </w:rPr>
                                          <w:t>施肥</w:t>
                                        </w:r>
                                      </w:p>
                                    </w:txbxContent>
                                  </wps:txbx>
                                  <wps:bodyPr wrap="square" upright="true"/>
                                </wps:wsp>
                                <wps:wsp>
                                  <wps:cNvPr id="3184" name="矩形 31"/>
                                  <wps:cNvSpPr/>
                                  <wps:spPr>
                                    <a:xfrm>
                                      <a:off x="4245" y="11281"/>
                                      <a:ext cx="1559" cy="55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黑体" w:hAnsi="黑体" w:eastAsia="黑体" w:cs="黑体"/>
                                            <w:sz w:val="24"/>
                                          </w:rPr>
                                        </w:pPr>
                                        <w:r>
                                          <w:rPr>
                                            <w:rFonts w:hint="eastAsia" w:ascii="黑体" w:hAnsi="黑体" w:eastAsia="黑体" w:cs="黑体"/>
                                            <w:sz w:val="24"/>
                                          </w:rPr>
                                          <w:t>机械</w:t>
                                        </w:r>
                                        <w:r>
                                          <w:rPr>
                                            <w:rFonts w:hint="eastAsia" w:ascii="黑体" w:hAnsi="黑体" w:eastAsia="黑体" w:cs="黑体"/>
                                            <w:sz w:val="24"/>
                                            <w:lang w:val="en-US" w:eastAsia="zh-CN"/>
                                          </w:rPr>
                                          <w:t>化</w:t>
                                        </w:r>
                                        <w:r>
                                          <w:rPr>
                                            <w:rFonts w:hint="eastAsia" w:ascii="黑体" w:hAnsi="黑体" w:eastAsia="黑体" w:cs="黑体"/>
                                            <w:sz w:val="24"/>
                                          </w:rPr>
                                          <w:t>耕整</w:t>
                                        </w:r>
                                      </w:p>
                                    </w:txbxContent>
                                  </wps:txbx>
                                  <wps:bodyPr wrap="square" upright="true"/>
                                </wps:wsp>
                                <wps:wsp>
                                  <wps:cNvPr id="3185" name="矩形 32"/>
                                  <wps:cNvSpPr/>
                                  <wps:spPr>
                                    <a:xfrm>
                                      <a:off x="7110" y="12699"/>
                                      <a:ext cx="1559" cy="55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仿宋_GB2312" w:eastAsia="仿宋_GB2312"/>
                                            <w:sz w:val="24"/>
                                          </w:rPr>
                                        </w:pPr>
                                        <w:r>
                                          <w:rPr>
                                            <w:rFonts w:hint="eastAsia" w:ascii="黑体" w:hAnsi="黑体" w:eastAsia="黑体" w:cs="黑体"/>
                                            <w:sz w:val="24"/>
                                          </w:rPr>
                                          <w:t>田间管理</w:t>
                                        </w:r>
                                      </w:p>
                                    </w:txbxContent>
                                  </wps:txbx>
                                  <wps:bodyPr wrap="square" upright="true"/>
                                </wps:wsp>
                                <wps:wsp>
                                  <wps:cNvPr id="3186" name="直接箭头连接符 33"/>
                                  <wps:cNvCnPr/>
                                  <wps:spPr>
                                    <a:xfrm flipV="true">
                                      <a:off x="3766" y="11562"/>
                                      <a:ext cx="454" cy="11"/>
                                    </a:xfrm>
                                    <a:prstGeom prst="straightConnector1">
                                      <a:avLst/>
                                    </a:prstGeom>
                                    <a:ln w="9525" cap="flat" cmpd="sng">
                                      <a:solidFill>
                                        <a:srgbClr val="000000"/>
                                      </a:solidFill>
                                      <a:prstDash val="solid"/>
                                      <a:headEnd type="none" w="med" len="med"/>
                                      <a:tailEnd type="triangle" w="med" len="med"/>
                                    </a:ln>
                                    <a:effectLst/>
                                  </wps:spPr>
                                  <wps:bodyPr/>
                                </wps:wsp>
                                <wps:wsp>
                                  <wps:cNvPr id="3187" name="矩形 34"/>
                                  <wps:cNvSpPr/>
                                  <wps:spPr>
                                    <a:xfrm>
                                      <a:off x="6091" y="11281"/>
                                      <a:ext cx="1765" cy="55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黑体" w:hAnsi="黑体" w:eastAsia="黑体" w:cs="黑体"/>
                                            <w:sz w:val="24"/>
                                          </w:rPr>
                                        </w:pPr>
                                        <w:r>
                                          <w:rPr>
                                            <w:rFonts w:hint="eastAsia" w:ascii="黑体" w:hAnsi="黑体" w:eastAsia="黑体" w:cs="黑体"/>
                                            <w:sz w:val="24"/>
                                          </w:rPr>
                                          <w:t>工厂化育苗</w:t>
                                        </w:r>
                                      </w:p>
                                    </w:txbxContent>
                                  </wps:txbx>
                                  <wps:bodyPr wrap="square" upright="true"/>
                                </wps:wsp>
                                <wps:wsp>
                                  <wps:cNvPr id="3188" name="矩形 35"/>
                                  <wps:cNvSpPr/>
                                  <wps:spPr>
                                    <a:xfrm>
                                      <a:off x="8139" y="11281"/>
                                      <a:ext cx="1954" cy="55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黑体" w:hAnsi="黑体" w:eastAsia="黑体" w:cs="黑体"/>
                                            <w:sz w:val="24"/>
                                          </w:rPr>
                                        </w:pPr>
                                        <w:r>
                                          <w:rPr>
                                            <w:rFonts w:hint="eastAsia" w:ascii="黑体" w:hAnsi="黑体" w:eastAsia="黑体" w:cs="黑体"/>
                                            <w:sz w:val="24"/>
                                          </w:rPr>
                                          <w:t>机械</w:t>
                                        </w:r>
                                        <w:r>
                                          <w:rPr>
                                            <w:rFonts w:hint="eastAsia" w:ascii="黑体" w:hAnsi="黑体" w:eastAsia="黑体" w:cs="黑体"/>
                                            <w:sz w:val="24"/>
                                            <w:lang w:val="en-US" w:eastAsia="zh-CN"/>
                                          </w:rPr>
                                          <w:t>化</w:t>
                                        </w:r>
                                        <w:r>
                                          <w:rPr>
                                            <w:rFonts w:hint="eastAsia" w:ascii="黑体" w:hAnsi="黑体" w:eastAsia="黑体" w:cs="黑体"/>
                                            <w:sz w:val="24"/>
                                          </w:rPr>
                                          <w:t>移栽</w:t>
                                        </w:r>
                                      </w:p>
                                    </w:txbxContent>
                                  </wps:txbx>
                                  <wps:bodyPr wrap="square" upright="true"/>
                                </wps:wsp>
                                <wps:wsp>
                                  <wps:cNvPr id="3189" name="肘形连接符 36"/>
                                  <wps:cNvCnPr/>
                                  <wps:spPr>
                                    <a:xfrm rot="-10800000" flipV="true">
                                      <a:off x="8654" y="11833"/>
                                      <a:ext cx="1277" cy="1124"/>
                                    </a:xfrm>
                                    <a:prstGeom prst="bentConnector3">
                                      <a:avLst>
                                        <a:gd name="adj1" fmla="val -1727"/>
                                      </a:avLst>
                                    </a:prstGeom>
                                    <a:ln w="9525" cap="flat" cmpd="sng">
                                      <a:solidFill>
                                        <a:srgbClr val="000000"/>
                                      </a:solidFill>
                                      <a:prstDash val="solid"/>
                                      <a:miter/>
                                      <a:headEnd type="none" w="med" len="med"/>
                                      <a:tailEnd type="triangle" w="med" len="med"/>
                                    </a:ln>
                                    <a:effectLst/>
                                  </wps:spPr>
                                  <wps:bodyPr/>
                                </wps:wsp>
                                <wps:wsp>
                                  <wps:cNvPr id="3190" name="直接箭头连接符 37"/>
                                  <wps:cNvCnPr/>
                                  <wps:spPr>
                                    <a:xfrm>
                                      <a:off x="7856" y="11573"/>
                                      <a:ext cx="283" cy="0"/>
                                    </a:xfrm>
                                    <a:prstGeom prst="straightConnector1">
                                      <a:avLst/>
                                    </a:prstGeom>
                                    <a:ln w="9525" cap="flat" cmpd="sng">
                                      <a:solidFill>
                                        <a:srgbClr val="000000"/>
                                      </a:solidFill>
                                      <a:prstDash val="solid"/>
                                      <a:headEnd type="none" w="med" len="med"/>
                                      <a:tailEnd type="triangle" w="med" len="med"/>
                                    </a:ln>
                                    <a:effectLst/>
                                  </wps:spPr>
                                  <wps:bodyPr/>
                                </wps:wsp>
                              </wpg:grpSp>
                              <wps:wsp>
                                <wps:cNvPr id="3191" name="直接箭头连接符 39"/>
                                <wps:cNvCnPr/>
                                <wps:spPr>
                                  <a:xfrm>
                                    <a:off x="5896" y="13266"/>
                                    <a:ext cx="0" cy="564"/>
                                  </a:xfrm>
                                  <a:prstGeom prst="straightConnector1">
                                    <a:avLst/>
                                  </a:prstGeom>
                                  <a:ln w="9525" cap="flat" cmpd="sng">
                                    <a:solidFill>
                                      <a:srgbClr val="000000"/>
                                    </a:solidFill>
                                    <a:prstDash val="solid"/>
                                    <a:headEnd type="none" w="med" len="med"/>
                                    <a:tailEnd type="triangle" w="med" len="med"/>
                                  </a:ln>
                                  <a:effectLst/>
                                </wps:spPr>
                                <wps:bodyPr/>
                              </wps:wsp>
                            </wpg:grpSp>
                            <wps:wsp>
                              <wps:cNvPr id="3192" name="直接箭头连接符 41"/>
                              <wps:cNvCnPr/>
                              <wps:spPr>
                                <a:xfrm>
                                  <a:off x="2971" y="11899"/>
                                  <a:ext cx="0" cy="822"/>
                                </a:xfrm>
                                <a:prstGeom prst="straightConnector1">
                                  <a:avLst/>
                                </a:prstGeom>
                                <a:ln w="9525" cap="flat" cmpd="sng">
                                  <a:solidFill>
                                    <a:srgbClr val="000000"/>
                                  </a:solidFill>
                                  <a:prstDash val="solid"/>
                                  <a:headEnd type="triangle" w="med" len="med"/>
                                  <a:tailEnd type="none" w="med" len="med"/>
                                </a:ln>
                                <a:effectLst/>
                              </wps:spPr>
                              <wps:bodyPr/>
                            </wps:wsp>
                          </wpg:wgp>
                        </a:graphicData>
                      </a:graphic>
                    </wp:anchor>
                  </w:drawing>
                </mc:Choice>
                <mc:Fallback>
                  <w:pict>
                    <v:group id="_x0000_s1026" o:spid="_x0000_s1026" o:spt="203" style="position:absolute;left:0pt;margin-left:9.85pt;margin-top:1.8pt;height:156pt;width:403.3pt;mso-wrap-distance-bottom:0pt;mso-wrap-distance-top:0pt;z-index:251658240;mso-width-relative:page;mso-height-relative:page;" coordorigin="2027,11281" coordsize="8066,3120" o:gfxdata="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">
                      <o:lock v:ext="edit" aspectratio="f"/>
                      <v:group id="组合 40" o:spid="_x0000_s1026" o:spt="203" style="position:absolute;left:2027;top:11281;height:3120;width:8066;" coordorigin="2027,11281" coordsize="8066,3120" o:gfxdata="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">
                        <o:lock v:ext="edit" aspectratio="f"/>
                        <v:shape id="直接箭头连接符 22" o:spid="_x0000_s1026" o:spt="32" type="#_x0000_t32" style="position:absolute;left:4675;top:12957;flip:x;height:0;width:531;" filled="f" stroked="t" coordsize="21600,21600" o:gfxdata="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QLdWgMAAAADdAAAADwAAAAAAAAABACAAAAA4AAAAZHJzL2Rvd25y&#10;ZXYueG1sUEsBAhQAFAAAAAgAh07iQDMvBZ47AAAAOQAAABAAAAAAAAAAAQAgAAAAJQEAAGRycy9z&#10;aGFwZXhtbC54bWxQSwUGAAAAAAYABgBbAQAAzwMAAAAA&#10;">
                          <v:fill on="f" focussize="0,0"/>
                          <v:stroke color="#000000" joinstyle="round" endarrow="block"/>
                          <v:imagedata o:title=""/>
                          <o:lock v:ext="edit" aspectratio="f"/>
                        </v:shape>
                        <v:shape id="直接箭头连接符 23" o:spid="_x0000_s1026" o:spt="32" type="#_x0000_t32" style="position:absolute;left:6691;top:12937;flip:x;height:2;width:419;" filled="f" stroked="t" coordsize="21600,21600" o:gfxdata="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L/vzG8AAAADdAAAADwAAAAAAAAABACAAAAA4AAAAZHJzL2Rvd25y&#10;ZXYueG1sUEsBAhQAFAAAAAgAh07iQDMvBZ47AAAAOQAAABAAAAAAAAAAAQAgAAAAJQEAAGRycy9z&#10;aGFwZXhtbC54bWxQSwUGAAAAAAYABgBbAQAAzwMAAAAA&#10;">
                          <v:fill on="f" focussize="0,0"/>
                          <v:stroke color="#000000" joinstyle="round" endarrow="block"/>
                          <v:imagedata o:title=""/>
                          <o:lock v:ext="edit" aspectratio="f"/>
                        </v:shape>
                        <v:rect id="矩形 24" o:spid="_x0000_s1026" o:spt="1" style="position:absolute;left:5150;top:12714;height:552;width:1559;" fillcolor="#FFFFFF" filled="t" stroked="t" coordsize="21600,21600" o:gfxdata="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D2QW8i+AAAA3QAAAA8AAAAAAAAAAQAgAAAAOAAAAGRycy9kb3ducmV2&#10;LnhtbFBLAQIUABQAAAAIAIdO4kAzLwWeOwAAADkAAAAQAAAAAAAAAAEAIAAAACMBAABkcnMvc2hh&#10;cGV4bWwueG1sUEsFBgAAAAAGAAYAWwEAAM0DAAAAAA==&#10;">
                          <v:fill on="t" focussize="0,0"/>
                          <v:stroke color="#000000" joinstyle="miter"/>
                          <v:imagedata o:title=""/>
                          <o:lock v:ext="edit" aspectratio="f"/>
                          <v:textbox>
                            <w:txbxContent>
                              <w:p>
                                <w:pPr>
                                  <w:jc w:val="center"/>
                                  <w:rPr>
                                    <w:rFonts w:ascii="仿宋_GB2312" w:eastAsia="仿宋_GB2312"/>
                                    <w:sz w:val="24"/>
                                  </w:rPr>
                                </w:pPr>
                                <w:r>
                                  <w:rPr>
                                    <w:rFonts w:hint="eastAsia" w:ascii="黑体" w:hAnsi="黑体" w:eastAsia="黑体" w:cs="黑体"/>
                                    <w:sz w:val="24"/>
                                  </w:rPr>
                                  <w:t>机械</w:t>
                                </w:r>
                                <w:r>
                                  <w:rPr>
                                    <w:rFonts w:hint="eastAsia" w:ascii="黑体" w:hAnsi="黑体" w:eastAsia="黑体" w:cs="黑体"/>
                                    <w:sz w:val="24"/>
                                    <w:lang w:val="en-US" w:eastAsia="zh-CN"/>
                                  </w:rPr>
                                  <w:t>化</w:t>
                                </w:r>
                                <w:r>
                                  <w:rPr>
                                    <w:rFonts w:hint="eastAsia" w:ascii="黑体" w:hAnsi="黑体" w:eastAsia="黑体" w:cs="黑体"/>
                                    <w:sz w:val="24"/>
                                  </w:rPr>
                                  <w:t>收获</w:t>
                                </w:r>
                              </w:p>
                            </w:txbxContent>
                          </v:textbox>
                        </v:rect>
                        <v:rect id="矩形 25" o:spid="_x0000_s1026" o:spt="1" style="position:absolute;left:2027;top:12714;height:552;width:2638;" fillcolor="#FFFFFF" filled="t" stroked="t" coordsize="21600,21600" o:gfxdata="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BS3P5TvwAAAN0AAAAPAAAAAAAAAAEAIAAAADgAAABkcnMvZG93bnJl&#10;di54bWxQSwECFAAUAAAACACHTuJAMy8FnjsAAAA5AAAAEAAAAAAAAAABACAAAAAkAQAAZHJzL3No&#10;YXBleG1sLnhtbFBLBQYAAAAABgAGAFsBAADOAwAAAAA=&#10;">
                          <v:fill on="t" focussize="0,0"/>
                          <v:stroke color="#000000" joinstyle="miter"/>
                          <v:imagedata o:title=""/>
                          <o:lock v:ext="edit" aspectratio="f"/>
                          <v:textbox>
                            <w:txbxContent>
                              <w:p>
                                <w:pPr>
                                  <w:jc w:val="center"/>
                                  <w:rPr>
                                    <w:rFonts w:hint="eastAsia" w:ascii="黑体" w:hAnsi="黑体" w:eastAsia="黑体" w:cs="黑体"/>
                                    <w:sz w:val="24"/>
                                    <w:lang w:val="en-US" w:eastAsia="zh-CN"/>
                                  </w:rPr>
                                </w:pPr>
                                <w:r>
                                  <w:rPr>
                                    <w:rFonts w:hint="eastAsia" w:ascii="黑体" w:hAnsi="黑体" w:eastAsia="黑体" w:cs="黑体"/>
                                    <w:sz w:val="24"/>
                                    <w:lang w:val="en-US" w:eastAsia="zh-CN"/>
                                  </w:rPr>
                                  <w:t>尾菜产地处理</w:t>
                                </w:r>
                              </w:p>
                              <w:p>
                                <w:pPr>
                                  <w:jc w:val="center"/>
                                  <w:rPr>
                                    <w:rFonts w:ascii="黑体" w:hAnsi="黑体" w:eastAsia="黑体" w:cs="黑体"/>
                                    <w:sz w:val="24"/>
                                  </w:rPr>
                                </w:pPr>
                              </w:p>
                            </w:txbxContent>
                          </v:textbox>
                        </v:rect>
                        <v:rect id="矩形 26" o:spid="_x0000_s1026" o:spt="1" style="position:absolute;left:5096;top:13849;height:552;width:1559;" fillcolor="#FFFFFF" filled="t" stroked="t" coordsize="21600,21600" o:gfxdata="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jQ2ohvAAAAN0AAAAPAAAAAAAAAAEAIAAAADgAAABkcnMvZG93bnJldi54&#10;bWxQSwECFAAUAAAACACHTuJAMy8FnjsAAAA5AAAAEAAAAAAAAAABACAAAAAhAQAAZHJzL3NoYXBl&#10;eG1sLnhtbFBLBQYAAAAABgAGAFsBAADLAwAAAAA=&#10;">
                          <v:fill on="t" focussize="0,0"/>
                          <v:stroke color="#000000" joinstyle="miter"/>
                          <v:imagedata o:title=""/>
                          <o:lock v:ext="edit" aspectratio="f"/>
                          <v:textbox>
                            <w:txbxContent>
                              <w:p>
                                <w:pPr>
                                  <w:jc w:val="center"/>
                                  <w:rPr>
                                    <w:rFonts w:hint="eastAsia" w:ascii="仿宋_GB2312" w:eastAsia="仿宋_GB2312"/>
                                    <w:sz w:val="24"/>
                                    <w:lang w:val="en-US" w:eastAsia="zh-CN"/>
                                  </w:rPr>
                                </w:pPr>
                                <w:r>
                                  <w:rPr>
                                    <w:rFonts w:hint="eastAsia" w:ascii="黑体" w:hAnsi="黑体" w:eastAsia="黑体" w:cs="黑体"/>
                                    <w:sz w:val="24"/>
                                    <w:lang w:val="en-US" w:eastAsia="zh-CN"/>
                                  </w:rPr>
                                  <w:t>筛选打包</w:t>
                                </w:r>
                              </w:p>
                            </w:txbxContent>
                          </v:textbox>
                        </v:rect>
                        <v:rect id="矩形 27" o:spid="_x0000_s1026" o:spt="1" style="position:absolute;left:7128;top:13830;height:552;width:1559;" fillcolor="#FFFFFF" filled="t" stroked="t" coordsize="21600,21600" o:gfxdata="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BMD8+6vwAAAN0AAAAPAAAAAAAAAAEAIAAAADgAAABkcnMvZG93bnJl&#10;di54bWxQSwECFAAUAAAACACHTuJAMy8FnjsAAAA5AAAAEAAAAAAAAAABACAAAAAkAQAAZHJzL3No&#10;YXBleG1sLnhtbFBLBQYAAAAABgAGAFsBAADOAwAAAAA=&#10;">
                          <v:fill on="t" focussize="0,0"/>
                          <v:stroke color="#000000" joinstyle="miter"/>
                          <v:imagedata o:title=""/>
                          <o:lock v:ext="edit" aspectratio="f"/>
                          <v:textbox>
                            <w:txbxContent>
                              <w:p>
                                <w:pPr>
                                  <w:jc w:val="center"/>
                                  <w:rPr>
                                    <w:rFonts w:ascii="黑体" w:hAnsi="黑体" w:eastAsia="黑体" w:cs="黑体"/>
                                    <w:sz w:val="24"/>
                                  </w:rPr>
                                </w:pPr>
                                <w:r>
                                  <w:rPr>
                                    <w:rFonts w:hint="eastAsia" w:ascii="黑体" w:hAnsi="黑体" w:eastAsia="黑体" w:cs="黑体"/>
                                    <w:sz w:val="24"/>
                                  </w:rPr>
                                  <w:t>运输</w:t>
                                </w:r>
                              </w:p>
                            </w:txbxContent>
                          </v:textbox>
                        </v:rect>
                        <v:shape id="直接箭头连接符 28" o:spid="_x0000_s1026" o:spt="32" type="#_x0000_t32" style="position:absolute;left:6667;top:14086;height:0;width:461;" filled="f" stroked="t" coordsize="21600,21600" o:gfxdata="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r+Q+WvAAAAN0AAAAPAAAAAAAAAAEAIAAAADgAAABkcnMvZG93bnJldi54&#10;bWxQSwECFAAUAAAACACHTuJAMy8FnjsAAAA5AAAAEAAAAAAAAAABACAAAAAhAQAAZHJzL3NoYXBl&#10;eG1sLnhtbFBLBQYAAAAABgAGAFsBAADLAwAAAAA=&#10;">
                          <v:fill on="f" focussize="0,0"/>
                          <v:stroke color="#000000" joinstyle="round" endarrow="block"/>
                          <v:imagedata o:title=""/>
                          <o:lock v:ext="edit" aspectratio="f"/>
                        </v:shape>
                        <v:group id="组合 38" o:spid="_x0000_s1026" o:spt="203" style="position:absolute;left:2071;top:11281;height:1970;width:8022;" coordorigin="2071,11281" coordsize="8022,1970" o:gfxdata="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">
                          <o:lock v:ext="edit" aspectratio="f"/>
                          <v:shape id="直接箭头连接符 29" o:spid="_x0000_s1026" o:spt="32" type="#_x0000_t32" style="position:absolute;left:5804;top:11551;flip:y;height:11;width:312;" filled="f" stroked="t" coordsize="21600,21600" o:gfxdata="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lccbSMAAAADdAAAADwAAAAAAAAABACAAAAA4AAAAZHJzL2Rvd25y&#10;ZXYueG1sUEsBAhQAFAAAAAgAh07iQDMvBZ47AAAAOQAAABAAAAAAAAAAAQAgAAAAJQEAAGRycy9z&#10;aGFwZXhtbC54bWxQSwUGAAAAAAYABgBbAQAAzwMAAAAA&#10;">
                            <v:fill on="f" focussize="0,0"/>
                            <v:stroke color="#000000" joinstyle="round" endarrow="block"/>
                            <v:imagedata o:title=""/>
                            <o:lock v:ext="edit" aspectratio="f"/>
                          </v:shape>
                          <v:rect id="矩形 30" o:spid="_x0000_s1026" o:spt="1" style="position:absolute;left:2071;top:11319;height:552;width:1695;" fillcolor="#FFFFFF" filled="t" stroked="t" coordsize="21600,21600" o:gfxdata="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BgyiHe+AAAA3QAAAA8AAAAAAAAAAQAgAAAAOAAAAGRycy9kb3ducmV2&#10;LnhtbFBLAQIUABQAAAAIAIdO4kAzLwWeOwAAADkAAAAQAAAAAAAAAAEAIAAAACMBAABkcnMvc2hh&#10;cGV4bWwueG1sUEsFBgAAAAAGAAYAWwEAAM0DAAAAAA==&#10;">
                            <v:fill on="t" focussize="0,0"/>
                            <v:stroke color="#000000" joinstyle="miter"/>
                            <v:imagedata o:title=""/>
                            <o:lock v:ext="edit" aspectratio="f"/>
                            <v:textbox>
                              <w:txbxContent>
                                <w:p>
                                  <w:pPr>
                                    <w:jc w:val="center"/>
                                    <w:rPr>
                                      <w:rFonts w:ascii="仿宋_GB2312" w:eastAsia="仿宋_GB2312"/>
                                      <w:sz w:val="24"/>
                                    </w:rPr>
                                  </w:pPr>
                                  <w:r>
                                    <w:rPr>
                                      <w:rFonts w:hint="eastAsia" w:ascii="黑体" w:hAnsi="黑体" w:eastAsia="黑体" w:cs="黑体"/>
                                      <w:sz w:val="24"/>
                                    </w:rPr>
                                    <w:t>机械</w:t>
                                  </w:r>
                                  <w:r>
                                    <w:rPr>
                                      <w:rFonts w:hint="eastAsia" w:ascii="黑体" w:hAnsi="黑体" w:eastAsia="黑体" w:cs="黑体"/>
                                      <w:sz w:val="24"/>
                                      <w:lang w:val="en-US" w:eastAsia="zh-CN"/>
                                    </w:rPr>
                                    <w:t>化</w:t>
                                  </w:r>
                                  <w:r>
                                    <w:rPr>
                                      <w:rFonts w:hint="eastAsia" w:ascii="黑体" w:hAnsi="黑体" w:eastAsia="黑体" w:cs="黑体"/>
                                      <w:sz w:val="24"/>
                                    </w:rPr>
                                    <w:t>施肥</w:t>
                                  </w:r>
                                </w:p>
                              </w:txbxContent>
                            </v:textbox>
                          </v:rect>
                          <v:rect id="矩形 31" o:spid="_x0000_s1026" o:spt="1" style="position:absolute;left:4245;top:11281;height:552;width:1559;" fillcolor="#FFFFFF" filled="t" stroked="t" coordsize="21600,21600" o:gfxdata="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CX2xADvwAAAN0AAAAPAAAAAAAAAAEAIAAAADgAAABkcnMvZG93bnJl&#10;di54bWxQSwECFAAUAAAACACHTuJAMy8FnjsAAAA5AAAAEAAAAAAAAAABACAAAAAkAQAAZHJzL3No&#10;YXBleG1sLnhtbFBLBQYAAAAABgAGAFsBAADOAwAAAAA=&#10;">
                            <v:fill on="t" focussize="0,0"/>
                            <v:stroke color="#000000" joinstyle="miter"/>
                            <v:imagedata o:title=""/>
                            <o:lock v:ext="edit" aspectratio="f"/>
                            <v:textbox>
                              <w:txbxContent>
                                <w:p>
                                  <w:pPr>
                                    <w:jc w:val="center"/>
                                    <w:rPr>
                                      <w:rFonts w:ascii="黑体" w:hAnsi="黑体" w:eastAsia="黑体" w:cs="黑体"/>
                                      <w:sz w:val="24"/>
                                    </w:rPr>
                                  </w:pPr>
                                  <w:r>
                                    <w:rPr>
                                      <w:rFonts w:hint="eastAsia" w:ascii="黑体" w:hAnsi="黑体" w:eastAsia="黑体" w:cs="黑体"/>
                                      <w:sz w:val="24"/>
                                    </w:rPr>
                                    <w:t>机械</w:t>
                                  </w:r>
                                  <w:r>
                                    <w:rPr>
                                      <w:rFonts w:hint="eastAsia" w:ascii="黑体" w:hAnsi="黑体" w:eastAsia="黑体" w:cs="黑体"/>
                                      <w:sz w:val="24"/>
                                      <w:lang w:val="en-US" w:eastAsia="zh-CN"/>
                                    </w:rPr>
                                    <w:t>化</w:t>
                                  </w:r>
                                  <w:r>
                                    <w:rPr>
                                      <w:rFonts w:hint="eastAsia" w:ascii="黑体" w:hAnsi="黑体" w:eastAsia="黑体" w:cs="黑体"/>
                                      <w:sz w:val="24"/>
                                    </w:rPr>
                                    <w:t>耕整</w:t>
                                  </w:r>
                                </w:p>
                              </w:txbxContent>
                            </v:textbox>
                          </v:rect>
                          <v:rect id="矩形 32" o:spid="_x0000_s1026" o:spt="1" style="position:absolute;left:7110;top:12699;height:552;width:1559;" fillcolor="#FFFFFF" filled="t" stroked="t" coordsize="21600,21600" o:gfxdata="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D4l7WYvwAAAN0AAAAPAAAAAAAAAAEAIAAAADgAAABkcnMvZG93bnJl&#10;di54bWxQSwECFAAUAAAACACHTuJAMy8FnjsAAAA5AAAAEAAAAAAAAAABACAAAAAkAQAAZHJzL3No&#10;YXBleG1sLnhtbFBLBQYAAAAABgAGAFsBAADOAwAAAAA=&#10;">
                            <v:fill on="t" focussize="0,0"/>
                            <v:stroke color="#000000" joinstyle="miter"/>
                            <v:imagedata o:title=""/>
                            <o:lock v:ext="edit" aspectratio="f"/>
                            <v:textbox>
                              <w:txbxContent>
                                <w:p>
                                  <w:pPr>
                                    <w:jc w:val="center"/>
                                    <w:rPr>
                                      <w:rFonts w:ascii="仿宋_GB2312" w:eastAsia="仿宋_GB2312"/>
                                      <w:sz w:val="24"/>
                                    </w:rPr>
                                  </w:pPr>
                                  <w:r>
                                    <w:rPr>
                                      <w:rFonts w:hint="eastAsia" w:ascii="黑体" w:hAnsi="黑体" w:eastAsia="黑体" w:cs="黑体"/>
                                      <w:sz w:val="24"/>
                                    </w:rPr>
                                    <w:t>田间管理</w:t>
                                  </w:r>
                                </w:p>
                              </w:txbxContent>
                            </v:textbox>
                          </v:rect>
                          <v:shape id="直接箭头连接符 33" o:spid="_x0000_s1026" o:spt="32" type="#_x0000_t32" style="position:absolute;left:3766;top:11562;flip:y;height:11;width:454;" filled="f" stroked="t" coordsize="21600,21600" o:gfxdata="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Dq/B1LvwAAAN0AAAAPAAAAAAAAAAEAIAAAADgAAABkcnMvZG93bnJl&#10;di54bWxQSwECFAAUAAAACACHTuJAMy8FnjsAAAA5AAAAEAAAAAAAAAABACAAAAAkAQAAZHJzL3No&#10;YXBleG1sLnhtbFBLBQYAAAAABgAGAFsBAADOAwAAAAA=&#10;">
                            <v:fill on="f" focussize="0,0"/>
                            <v:stroke color="#000000" joinstyle="round" endarrow="block"/>
                            <v:imagedata o:title=""/>
                            <o:lock v:ext="edit" aspectratio="f"/>
                          </v:shape>
                          <v:rect id="矩形 34" o:spid="_x0000_s1026" o:spt="1" style="position:absolute;left:6091;top:11281;height:552;width:1765;" fillcolor="#FFFFFF" filled="t" stroked="t" coordsize="21600,21600" o:gfxdata="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BnCY50vwAAAN0AAAAPAAAAAAAAAAEAIAAAADgAAABkcnMvZG93bnJl&#10;di54bWxQSwECFAAUAAAACACHTuJAMy8FnjsAAAA5AAAAEAAAAAAAAAABACAAAAAkAQAAZHJzL3No&#10;YXBleG1sLnhtbFBLBQYAAAAABgAGAFsBAADOAwAAAAA=&#10;">
                            <v:fill on="t" focussize="0,0"/>
                            <v:stroke color="#000000" joinstyle="miter"/>
                            <v:imagedata o:title=""/>
                            <o:lock v:ext="edit" aspectratio="f"/>
                            <v:textbox>
                              <w:txbxContent>
                                <w:p>
                                  <w:pPr>
                                    <w:jc w:val="center"/>
                                    <w:rPr>
                                      <w:rFonts w:ascii="黑体" w:hAnsi="黑体" w:eastAsia="黑体" w:cs="黑体"/>
                                      <w:sz w:val="24"/>
                                    </w:rPr>
                                  </w:pPr>
                                  <w:r>
                                    <w:rPr>
                                      <w:rFonts w:hint="eastAsia" w:ascii="黑体" w:hAnsi="黑体" w:eastAsia="黑体" w:cs="黑体"/>
                                      <w:sz w:val="24"/>
                                    </w:rPr>
                                    <w:t>工厂化育苗</w:t>
                                  </w:r>
                                </w:p>
                              </w:txbxContent>
                            </v:textbox>
                          </v:rect>
                          <v:rect id="矩形 35" o:spid="_x0000_s1026" o:spt="1" style="position:absolute;left:8139;top:11281;height:552;width:1954;" fillcolor="#FFFFFF" filled="t" stroked="t" coordsize="21600,21600" o:gfxdata="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FpYaBroAAADdAAAADwAAAAAAAAABACAAAAA4AAAAZHJzL2Rvd25yZXYueG1s&#10;UEsBAhQAFAAAAAgAh07iQDMvBZ47AAAAOQAAABAAAAAAAAAAAQAgAAAAHwEAAGRycy9zaGFwZXht&#10;bC54bWxQSwUGAAAAAAYABgBbAQAAyQMAAAAA&#10;">
                            <v:fill on="t" focussize="0,0"/>
                            <v:stroke color="#000000" joinstyle="miter"/>
                            <v:imagedata o:title=""/>
                            <o:lock v:ext="edit" aspectratio="f"/>
                            <v:textbox>
                              <w:txbxContent>
                                <w:p>
                                  <w:pPr>
                                    <w:jc w:val="center"/>
                                    <w:rPr>
                                      <w:rFonts w:ascii="黑体" w:hAnsi="黑体" w:eastAsia="黑体" w:cs="黑体"/>
                                      <w:sz w:val="24"/>
                                    </w:rPr>
                                  </w:pPr>
                                  <w:r>
                                    <w:rPr>
                                      <w:rFonts w:hint="eastAsia" w:ascii="黑体" w:hAnsi="黑体" w:eastAsia="黑体" w:cs="黑体"/>
                                      <w:sz w:val="24"/>
                                    </w:rPr>
                                    <w:t>机械</w:t>
                                  </w:r>
                                  <w:r>
                                    <w:rPr>
                                      <w:rFonts w:hint="eastAsia" w:ascii="黑体" w:hAnsi="黑体" w:eastAsia="黑体" w:cs="黑体"/>
                                      <w:sz w:val="24"/>
                                      <w:lang w:val="en-US" w:eastAsia="zh-CN"/>
                                    </w:rPr>
                                    <w:t>化</w:t>
                                  </w:r>
                                  <w:r>
                                    <w:rPr>
                                      <w:rFonts w:hint="eastAsia" w:ascii="黑体" w:hAnsi="黑体" w:eastAsia="黑体" w:cs="黑体"/>
                                      <w:sz w:val="24"/>
                                    </w:rPr>
                                    <w:t>移栽</w:t>
                                  </w:r>
                                </w:p>
                              </w:txbxContent>
                            </v:textbox>
                          </v:rect>
                          <v:shape id="肘形连接符 36" o:spid="_x0000_s1026" o:spt="34" type="#_x0000_t34" style="position:absolute;left:8654;top:11833;flip:y;height:1124;width:1277;rotation:11796480f;" filled="f" stroked="t" coordsize="21600,21600" o:gfxdata="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CfLaK5vwAAAN0AAAAPAAAAAAAAAAEAIAAAADgAAABkcnMvZG93bnJl&#10;di54bWxQSwECFAAUAAAACACHTuJAMy8FnjsAAAA5AAAAEAAAAAAAAAABACAAAAAkAQAAZHJzL3No&#10;YXBleG1sLnhtbFBLBQYAAAAABgAGAFsBAADOAwAAAAA=&#10;" adj="0">
                            <v:fill on="f" focussize="0,0"/>
                            <v:stroke color="#000000" joinstyle="miter" endarrow="block"/>
                            <v:imagedata o:title=""/>
                            <o:lock v:ext="edit" aspectratio="f"/>
                          </v:shape>
                          <v:shape id="直接箭头连接符 37" o:spid="_x0000_s1026" o:spt="32" type="#_x0000_t32" style="position:absolute;left:7856;top:11573;height:0;width:283;" filled="f" stroked="t" coordsize="21600,21600" o:gfxdata="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biCZS70AAADdAAAADwAAAAAAAAABACAAAAA4AAAAZHJzL2Rvd25yZXYu&#10;eG1sUEsBAhQAFAAAAAgAh07iQDMvBZ47AAAAOQAAABAAAAAAAAAAAQAgAAAAIgEAAGRycy9zaGFw&#10;ZXhtbC54bWxQSwUGAAAAAAYABgBbAQAAzAMAAAAA&#10;">
                            <v:fill on="f" focussize="0,0"/>
                            <v:stroke color="#000000" joinstyle="round" endarrow="block"/>
                            <v:imagedata o:title=""/>
                            <o:lock v:ext="edit" aspectratio="f"/>
                          </v:shape>
                        </v:group>
                        <v:shape id="直接箭头连接符 39" o:spid="_x0000_s1026" o:spt="32" type="#_x0000_t32" style="position:absolute;left:5896;top:13266;height:564;width:0;" filled="f" stroked="t" coordsize="21600,21600" o:gfxdata="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AWw80MAAAADdAAAADwAAAAAAAAABACAAAAA4AAAAZHJzL2Rvd25y&#10;ZXYueG1sUEsBAhQAFAAAAAgAh07iQDMvBZ47AAAAOQAAABAAAAAAAAAAAQAgAAAAJQEAAGRycy9z&#10;aGFwZXhtbC54bWxQSwUGAAAAAAYABgBbAQAAzwMAAAAA&#10;">
                          <v:fill on="f" focussize="0,0"/>
                          <v:stroke color="#000000" joinstyle="round" endarrow="block"/>
                          <v:imagedata o:title=""/>
                          <o:lock v:ext="edit" aspectratio="f"/>
                        </v:shape>
                      </v:group>
                      <v:shape id="直接箭头连接符 41" o:spid="_x0000_s1026" o:spt="32" type="#_x0000_t32" style="position:absolute;left:2971;top:11899;height:822;width:0;" filled="f" stroked="t" coordsize="21600,21600" o:gfxdata="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h8bIKvAAAAN0AAAAPAAAAAAAAAAEAIAAAADgAAABkcnMvZG93bnJldi54&#10;bWxQSwECFAAUAAAACACHTuJAMy8FnjsAAAA5AAAAEAAAAAAAAAABACAAAAAhAQAAZHJzL3NoYXBl&#10;eG1sLnhtbFBLBQYAAAAABgAGAFsBAADLAwAAAAA=&#10;">
                        <v:fill on="f" focussize="0,0"/>
                        <v:stroke color="#000000" joinstyle="round" startarrow="block"/>
                        <v:imagedata o:title=""/>
                        <o:lock v:ext="edit" aspectratio="f"/>
                      </v:shape>
                      <w10:wrap type="topAndBottom"/>
                    </v:group>
                  </w:pict>
                </mc:Fallback>
              </mc:AlternateContent>
            </w:r>
          </w:p>
        </w:tc>
      </w:tr>
      <w:tr>
        <w:tblPrEx>
          <w:tblCellMar>
            <w:top w:w="0" w:type="dxa"/>
            <w:left w:w="108" w:type="dxa"/>
            <w:bottom w:w="0" w:type="dxa"/>
            <w:right w:w="108" w:type="dxa"/>
          </w:tblCellMar>
        </w:tblPrEx>
        <w:trPr>
          <w:trHeight w:val="90" w:hRule="atLeast"/>
          <w:jc w:val="center"/>
        </w:trPr>
        <w:tc>
          <w:tcPr>
            <w:tcW w:w="8522" w:type="dxa"/>
            <w:tcBorders>
              <w:tl2br w:val="nil"/>
              <w:tr2bl w:val="nil"/>
            </w:tcBorders>
            <w:noWrap w:val="0"/>
            <w:vAlign w:val="top"/>
          </w:tcPr>
          <w:p>
            <w:pPr>
              <w:pStyle w:val="7"/>
              <w:keepNext w:val="0"/>
              <w:keepLines w:val="0"/>
              <w:pageBreakBefore w:val="0"/>
              <w:widowControl w:val="0"/>
              <w:kinsoku/>
              <w:wordWrap/>
              <w:overflowPunct/>
              <w:topLinePunct w:val="0"/>
              <w:autoSpaceDE/>
              <w:autoSpaceDN/>
              <w:bidi w:val="0"/>
              <w:adjustRightInd w:val="0"/>
              <w:snapToGrid w:val="0"/>
              <w:spacing w:line="500" w:lineRule="exact"/>
              <w:ind w:left="0" w:leftChars="0" w:firstLine="0" w:firstLineChars="0"/>
              <w:jc w:val="center"/>
              <w:textAlignment w:val="auto"/>
              <w:rPr>
                <w:rFonts w:eastAsia="仿宋"/>
                <w:color w:val="FF0000"/>
                <w:szCs w:val="28"/>
              </w:rPr>
            </w:pPr>
            <w:r>
              <w:rPr>
                <w:rFonts w:hint="default" w:ascii="Times New Roman" w:hAnsi="Times New Roman" w:eastAsia="仿宋_GB2312" w:cs="Times New Roman"/>
                <w:kern w:val="0"/>
                <w:sz w:val="28"/>
                <w:szCs w:val="28"/>
                <w:lang w:val="en-US" w:eastAsia="zh-CN"/>
              </w:rPr>
              <w:t>露地</w:t>
            </w:r>
            <w:r>
              <w:rPr>
                <w:rFonts w:hint="default" w:ascii="Times New Roman" w:hAnsi="Times New Roman" w:eastAsia="仿宋_GB2312" w:cs="Times New Roman"/>
                <w:kern w:val="0"/>
                <w:sz w:val="28"/>
                <w:szCs w:val="28"/>
              </w:rPr>
              <w:t>甘蓝全程机械化</w:t>
            </w:r>
            <w:r>
              <w:rPr>
                <w:rFonts w:hint="default" w:ascii="Times New Roman" w:hAnsi="Times New Roman" w:eastAsia="仿宋_GB2312" w:cs="Times New Roman"/>
                <w:kern w:val="0"/>
                <w:sz w:val="28"/>
                <w:szCs w:val="28"/>
                <w:lang w:val="en-US" w:eastAsia="zh-CN"/>
              </w:rPr>
              <w:t>及尾菜产地处理生产模式</w:t>
            </w:r>
            <w:r>
              <w:rPr>
                <w:rFonts w:hint="default" w:ascii="Times New Roman" w:hAnsi="Times New Roman" w:eastAsia="仿宋_GB2312" w:cs="Times New Roman"/>
                <w:kern w:val="0"/>
                <w:sz w:val="28"/>
                <w:szCs w:val="28"/>
              </w:rPr>
              <w:t>示意图</w:t>
            </w:r>
          </w:p>
        </w:tc>
      </w:tr>
    </w:tbl>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（二）技术要点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工厂化育苗。依托设施大棚开展穴盘育苗，选用完好128孔标准穴盘，就地配比或外购合格育苗基质，调控水分至手握成团、松手即散。基质满盘后使用播种流水线单穴点播1粒种子，覆2mm蛭石，摆盘浇透水，覆膜保温保湿，保障齐苗。</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机械化耕整。依据地块品种、水土条件选配机具，分四道工序整地：激光平地严控平整度→深耕犁深松打破土壤板结层→旋耕灭茬破碎土→撒肥机撒施底肥改良地力→旋耕起垄机起垄。土地平整精度可达±2cm；作业耕深，推荐在10cm</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25cm，对土层薄、底土肥力低、熟化慢的土壤，应增施有机肥料熟化土壤。</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机械化移栽。根据栽植品种选择机械定植密度与株距；在本模式中，以中甘1304、冬绿、HD19等结球甘蓝为例，采用“一垄双行”“深沟高垄”的模式种植，种植密度3200-3500株/亩，株距40cm，行距45cm，如图。移栽的秧苗，要求苗高6</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12cm、真叶数4</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5片、苗冠直径3</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6cm、散坨率小于5%，有利于栽后扎根返青。</w:t>
      </w:r>
    </w:p>
    <w:tbl>
      <w:tblPr>
        <w:tblStyle w:val="4"/>
        <w:tblW w:w="9072" w:type="dxa"/>
        <w:jc w:val="center"/>
        <w:tblLayout w:type="fixed"/>
        <w:tblCellMar>
          <w:top w:w="0" w:type="dxa"/>
          <w:left w:w="108" w:type="dxa"/>
          <w:bottom w:w="0" w:type="dxa"/>
          <w:right w:w="108" w:type="dxa"/>
        </w:tblCellMar>
      </w:tblPr>
      <w:tblGrid>
        <w:gridCol w:w="9072"/>
      </w:tblGrid>
      <w:tr>
        <w:tblPrEx>
          <w:tblCellMar>
            <w:top w:w="0" w:type="dxa"/>
            <w:left w:w="108" w:type="dxa"/>
            <w:bottom w:w="0" w:type="dxa"/>
            <w:right w:w="108" w:type="dxa"/>
          </w:tblCellMar>
        </w:tblPrEx>
        <w:trPr>
          <w:jc w:val="center"/>
        </w:trPr>
        <w:tc>
          <w:tcPr>
            <w:tcW w:w="9072" w:type="dxa"/>
            <w:noWrap w:val="0"/>
            <w:vAlign w:val="top"/>
          </w:tcPr>
          <w:p>
            <w:pPr>
              <w:keepNext w:val="0"/>
              <w:keepLines w:val="0"/>
              <w:pageBreakBefore w:val="0"/>
              <w:kinsoku/>
              <w:wordWrap/>
              <w:overflowPunct/>
              <w:topLinePunct w:val="0"/>
              <w:bidi w:val="0"/>
              <w:snapToGrid w:val="0"/>
              <w:ind w:firstLine="420" w:firstLineChars="200"/>
              <w:jc w:val="left"/>
              <w:textAlignment w:val="auto"/>
              <w:rPr>
                <w:rFonts w:eastAsia="仿宋"/>
                <w:color w:val="FF0000"/>
                <w:szCs w:val="28"/>
              </w:rPr>
            </w:pPr>
            <w:r>
              <w:rPr>
                <w:rFonts w:eastAsia="仿宋"/>
                <w:color w:val="FF0000"/>
                <w:szCs w:val="28"/>
              </w:rPr>
              <w:drawing>
                <wp:inline distT="0" distB="0" distL="114300" distR="114300">
                  <wp:extent cx="5285740" cy="1567815"/>
                  <wp:effectExtent l="0" t="0" r="10160" b="13335"/>
                  <wp:docPr id="4" name="图片 1" descr="D:\xwechat_files\liu17055907_950b\temp\RWTemp\2025-09\2a9b4866c3d69a7d1b9fec56b56785ce.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1" descr="D:\xwechat_files\liu17055907_950b\temp\RWTemp\2025-09\2a9b4866c3d69a7d1b9fec56b56785ce.png"/>
                          <pic:cNvPicPr>
                            <a:picLocks noChangeAspect="true"/>
                          </pic:cNvPicPr>
                        </pic:nvPicPr>
                        <pic:blipFill>
                          <a:blip r:embed="rId5"/>
                          <a:stretch>
                            <a:fillRect/>
                          </a:stretch>
                        </pic:blipFill>
                        <pic:spPr>
                          <a:xfrm>
                            <a:off x="0" y="0"/>
                            <a:ext cx="5285740" cy="1567815"/>
                          </a:xfrm>
                          <a:prstGeom prst="rect">
                            <a:avLst/>
                          </a:prstGeom>
                          <a:noFill/>
                          <a:ln>
                            <a:noFill/>
                          </a:ln>
                        </pic:spPr>
                      </pic:pic>
                    </a:graphicData>
                  </a:graphic>
                </wp:inline>
              </w:drawing>
            </w:r>
          </w:p>
        </w:tc>
      </w:tr>
      <w:tr>
        <w:tblPrEx>
          <w:tblCellMar>
            <w:top w:w="0" w:type="dxa"/>
            <w:left w:w="108" w:type="dxa"/>
            <w:bottom w:w="0" w:type="dxa"/>
            <w:right w:w="108" w:type="dxa"/>
          </w:tblCellMar>
        </w:tblPrEx>
        <w:trPr>
          <w:jc w:val="center"/>
        </w:trPr>
        <w:tc>
          <w:tcPr>
            <w:tcW w:w="9072" w:type="dxa"/>
            <w:noWrap w:val="0"/>
            <w:vAlign w:val="top"/>
          </w:tcPr>
          <w:p>
            <w:pPr>
              <w:pStyle w:val="7"/>
              <w:keepNext w:val="0"/>
              <w:keepLines w:val="0"/>
              <w:pageBreakBefore w:val="0"/>
              <w:widowControl w:val="0"/>
              <w:kinsoku/>
              <w:wordWrap/>
              <w:overflowPunct/>
              <w:topLinePunct w:val="0"/>
              <w:autoSpaceDE/>
              <w:autoSpaceDN/>
              <w:bidi w:val="0"/>
              <w:adjustRightInd w:val="0"/>
              <w:snapToGrid w:val="0"/>
              <w:spacing w:line="500" w:lineRule="exact"/>
              <w:ind w:left="0" w:leftChars="0" w:firstLine="0" w:firstLineChars="0"/>
              <w:jc w:val="center"/>
              <w:textAlignment w:val="auto"/>
              <w:rPr>
                <w:rFonts w:eastAsia="仿宋"/>
                <w:color w:val="FF0000"/>
                <w:szCs w:val="28"/>
              </w:rPr>
            </w:pPr>
            <w:r>
              <w:rPr>
                <w:rFonts w:hint="eastAsia" w:ascii="仿宋_GB2312" w:hAnsi="仿宋_GB2312" w:eastAsia="仿宋_GB2312" w:cs="仿宋_GB2312"/>
                <w:kern w:val="0"/>
                <w:sz w:val="28"/>
                <w:szCs w:val="28"/>
              </w:rPr>
              <w:t>垄体示意图</w:t>
            </w:r>
          </w:p>
        </w:tc>
      </w:tr>
    </w:tbl>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机械化田间管理。按照甘蓝生长期需水、需肥规律，结合当地环境条件，采用水肥一体化技术，合理安排灌溉、施肥。使用植保无人机或高地隙喷杆喷雾机喷药，喷洒不同的药物进行病、虫、草害的防治，严格按药品使用说明书配置，过程中要确保人、机的安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5.机械化收获。根据种植地块情况，选择合适收获机具或平台；推荐使用甘蓝联合收获机，采用单行或双行，一次完成甘蓝的拔取、输送、切根、剥叶、装箱等作业。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6.尾菜处理。通过箱体膜式智能发酵装备，将蔬菜尾菜进行产地就近处理。将尾菜添加菌剂后进行充分混合发酵，发酵周期在20-25天之间，比传统堆肥效率提高了约40%，有效降低了蔬菜尾菜的面源污染。</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w:t>
      </w:r>
      <w:r>
        <w:rPr>
          <w:rFonts w:hint="default" w:ascii="楷体_GB2312" w:hAnsi="楷体_GB2312" w:eastAsia="楷体_GB2312" w:cs="楷体_GB2312"/>
          <w:sz w:val="32"/>
          <w:szCs w:val="32"/>
          <w:lang w:eastAsia="zh-CN"/>
        </w:rPr>
        <w:t>适用对象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eastAsia" w:eastAsia="仿宋_GB2312" w:cs="Times New Roman"/>
          <w:sz w:val="32"/>
          <w:szCs w:val="32"/>
          <w:lang w:eastAsia="zh-CN"/>
        </w:rPr>
        <w:t>本</w:t>
      </w:r>
      <w:r>
        <w:rPr>
          <w:rFonts w:hint="default" w:ascii="Times New Roman" w:hAnsi="Times New Roman" w:eastAsia="仿宋_GB2312" w:cs="Times New Roman"/>
          <w:sz w:val="32"/>
          <w:szCs w:val="32"/>
          <w:lang w:eastAsia="zh-CN"/>
        </w:rPr>
        <w:t>模式适合长江中下游江汉平原，地势平坦，土壤连片且有传统种植蔬菜的地区</w:t>
      </w:r>
      <w:r>
        <w:rPr>
          <w:rFonts w:hint="eastAsia" w:eastAsia="仿宋_GB2312" w:cs="Times New Roman"/>
          <w:sz w:val="32"/>
          <w:szCs w:val="32"/>
          <w:lang w:eastAsia="zh-CN"/>
        </w:rPr>
        <w:t>，</w:t>
      </w:r>
      <w:r>
        <w:rPr>
          <w:rFonts w:hint="default" w:ascii="Times New Roman" w:hAnsi="Times New Roman" w:eastAsia="仿宋_GB2312" w:cs="Times New Roman"/>
          <w:sz w:val="32"/>
          <w:szCs w:val="32"/>
          <w:lang w:eastAsia="zh-CN"/>
        </w:rPr>
        <w:t>应用主体为规模化甘蓝种植合作社、蔬菜龙头企业、村级连片种植基地。</w:t>
      </w:r>
      <w:r>
        <w:rPr>
          <w:rFonts w:hint="eastAsia" w:eastAsia="仿宋_GB2312" w:cs="Times New Roman"/>
          <w:sz w:val="32"/>
          <w:szCs w:val="32"/>
          <w:lang w:eastAsia="zh-CN"/>
        </w:rPr>
        <w:t>目前已在</w:t>
      </w:r>
      <w:r>
        <w:rPr>
          <w:rFonts w:hint="default" w:ascii="Times New Roman" w:hAnsi="Times New Roman" w:eastAsia="仿宋_GB2312" w:cs="Times New Roman"/>
          <w:sz w:val="32"/>
          <w:szCs w:val="32"/>
          <w:lang w:eastAsia="zh-CN"/>
        </w:rPr>
        <w:t>嘉鱼县</w:t>
      </w:r>
      <w:r>
        <w:rPr>
          <w:rFonts w:hint="eastAsia" w:eastAsia="仿宋_GB2312" w:cs="Times New Roman"/>
          <w:sz w:val="32"/>
          <w:szCs w:val="32"/>
          <w:lang w:eastAsia="zh-CN"/>
        </w:rPr>
        <w:t>重点开展</w:t>
      </w:r>
      <w:r>
        <w:rPr>
          <w:rFonts w:hint="default" w:ascii="Times New Roman" w:hAnsi="Times New Roman" w:eastAsia="仿宋_GB2312" w:cs="Times New Roman"/>
          <w:sz w:val="32"/>
          <w:szCs w:val="32"/>
          <w:lang w:eastAsia="zh-CN"/>
        </w:rPr>
        <w:t>示范推广</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（四）</w:t>
      </w:r>
      <w:r>
        <w:rPr>
          <w:rFonts w:hint="default" w:ascii="楷体_GB2312" w:hAnsi="楷体_GB2312" w:eastAsia="楷体_GB2312" w:cs="楷体_GB2312"/>
          <w:sz w:val="32"/>
          <w:szCs w:val="32"/>
          <w:lang w:eastAsia="zh-CN"/>
        </w:rPr>
        <w:t>效益分析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该模式落地“嘉鱼甘蓝”全程机械化循环示范基地，依托优选品种+自研改装农机+尾菜智能发酵成套技术实现降本增效。在模式推广应用期间，选择甘蓝新品种对比实验3个，通过全程机械化替代人工作业，育苗、耕整、移栽、植保、收获用工降幅超62%，每亩人工成本节约310元以上，甘蓝亩产稳定提升8%</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12%。同时，就地消纳田间废弃尾菜，每亩减少外购有机肥</w:t>
      </w:r>
      <w:r>
        <w:rPr>
          <w:rFonts w:hint="eastAsia" w:eastAsia="仿宋_GB2312" w:cs="Times New Roman"/>
          <w:sz w:val="32"/>
          <w:szCs w:val="32"/>
          <w:lang w:eastAsia="zh-CN"/>
        </w:rPr>
        <w:t>成本</w:t>
      </w:r>
      <w:r>
        <w:rPr>
          <w:rFonts w:hint="default" w:ascii="Times New Roman" w:hAnsi="Times New Roman" w:eastAsia="仿宋_GB2312" w:cs="Times New Roman"/>
          <w:sz w:val="32"/>
          <w:szCs w:val="32"/>
          <w:lang w:eastAsia="zh-CN"/>
        </w:rPr>
        <w:t>130元。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（五）</w:t>
      </w:r>
      <w:r>
        <w:rPr>
          <w:rFonts w:hint="default" w:ascii="楷体_GB2312" w:hAnsi="楷体_GB2312" w:eastAsia="楷体_GB2312" w:cs="楷体_GB2312"/>
          <w:sz w:val="32"/>
          <w:szCs w:val="32"/>
          <w:lang w:eastAsia="zh-CN"/>
        </w:rPr>
        <w:t>牵头人及技术团队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工作专班牵头人</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吴昭雄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所属单位：湖北省农业事业发展中心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联系方式：027-88876897</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技术支撑团队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单位名称：武汉市农业科学院农业机械化研究所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eastAsia" w:eastAsia="仿宋_GB2312" w:cs="Times New Roman"/>
          <w:sz w:val="32"/>
          <w:szCs w:val="32"/>
          <w:lang w:eastAsia="zh-CN"/>
        </w:rPr>
        <w:t>联 系 人：</w:t>
      </w:r>
      <w:r>
        <w:rPr>
          <w:rFonts w:hint="default" w:ascii="Times New Roman" w:hAnsi="Times New Roman" w:eastAsia="仿宋_GB2312" w:cs="Times New Roman"/>
          <w:sz w:val="32"/>
          <w:szCs w:val="32"/>
          <w:lang w:eastAsia="zh-CN"/>
        </w:rPr>
        <w:t>杜铮、郭翔、刘海、程江帆、吕程辉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联系电话：15207163516</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单位名称：华中农业大学工学院</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eastAsia" w:eastAsia="仿宋_GB2312" w:cs="Times New Roman"/>
          <w:sz w:val="32"/>
          <w:szCs w:val="32"/>
          <w:lang w:eastAsia="zh-CN"/>
        </w:rPr>
        <w:t>联 系 人：</w:t>
      </w:r>
      <w:r>
        <w:rPr>
          <w:rFonts w:hint="default" w:ascii="Times New Roman" w:hAnsi="Times New Roman" w:eastAsia="仿宋_GB2312" w:cs="Times New Roman"/>
          <w:sz w:val="32"/>
          <w:szCs w:val="32"/>
          <w:lang w:eastAsia="zh-CN"/>
        </w:rPr>
        <w:t>艾平、王媛媛、牛文娟、祝志慧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联系电话：15327322092</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单位名称：湖北省农业科学院经济作物研究所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eastAsia" w:eastAsia="仿宋_GB2312" w:cs="Times New Roman"/>
          <w:sz w:val="32"/>
          <w:szCs w:val="32"/>
          <w:lang w:eastAsia="zh-CN"/>
        </w:rPr>
        <w:t>联 系 人：</w:t>
      </w:r>
      <w:r>
        <w:rPr>
          <w:rFonts w:hint="default" w:ascii="Times New Roman" w:hAnsi="Times New Roman" w:eastAsia="仿宋_GB2312" w:cs="Times New Roman"/>
          <w:sz w:val="32"/>
          <w:szCs w:val="32"/>
          <w:lang w:eastAsia="zh-CN"/>
        </w:rPr>
        <w:t>矫振彪、刘志雄、胡震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联系电话：15927611847</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单位名称：嘉鱼县农业农村局农技推广中心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eastAsia" w:eastAsia="仿宋_GB2312" w:cs="Times New Roman"/>
          <w:sz w:val="32"/>
          <w:szCs w:val="32"/>
          <w:lang w:eastAsia="zh-CN"/>
        </w:rPr>
        <w:t>联 系 人：</w:t>
      </w:r>
      <w:r>
        <w:rPr>
          <w:rFonts w:hint="default" w:ascii="Times New Roman" w:hAnsi="Times New Roman" w:eastAsia="仿宋_GB2312" w:cs="Times New Roman"/>
          <w:sz w:val="32"/>
          <w:szCs w:val="32"/>
          <w:lang w:eastAsia="zh-CN"/>
        </w:rPr>
        <w:t>叶海州、来兰贵、鲁西湖</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联系电话：13971810805</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单位名称：嘉鱼县金润农机专业合作社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eastAsia" w:eastAsia="仿宋_GB2312" w:cs="Times New Roman"/>
          <w:sz w:val="32"/>
          <w:szCs w:val="32"/>
          <w:lang w:eastAsia="zh-CN"/>
        </w:rPr>
        <w:t>联 系 人：</w:t>
      </w:r>
      <w:r>
        <w:rPr>
          <w:rFonts w:hint="default" w:ascii="Times New Roman" w:hAnsi="Times New Roman" w:eastAsia="仿宋_GB2312" w:cs="Times New Roman"/>
          <w:sz w:val="32"/>
          <w:szCs w:val="32"/>
          <w:lang w:eastAsia="zh-CN"/>
        </w:rPr>
        <w:t>张建建</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赵忠柱</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联系电话：18627000607</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outlineLvl w:val="0"/>
        <w:rPr>
          <w:rFonts w:hint="eastAsia" w:ascii="黑体" w:hAnsi="黑体" w:eastAsia="黑体" w:cs="黑体"/>
          <w:sz w:val="32"/>
          <w:szCs w:val="32"/>
          <w:lang w:eastAsia="zh-CN"/>
        </w:rPr>
      </w:pPr>
      <w:bookmarkStart w:id="18" w:name="_Toc1047684509"/>
      <w:bookmarkStart w:id="19" w:name="_Toc1716622551"/>
      <w:r>
        <w:rPr>
          <w:rFonts w:hint="eastAsia" w:ascii="黑体" w:hAnsi="黑体" w:eastAsia="黑体" w:cs="黑体"/>
          <w:sz w:val="32"/>
          <w:szCs w:val="32"/>
          <w:lang w:eastAsia="zh-CN"/>
        </w:rPr>
        <w:t>十、茶园智能除草机</w:t>
      </w:r>
      <w:bookmarkEnd w:id="18"/>
      <w:bookmarkEnd w:id="19"/>
    </w:p>
    <w:p>
      <w:pPr>
        <w:keepNext w:val="0"/>
        <w:keepLines w:val="0"/>
        <w:pageBreakBefore w:val="0"/>
        <w:widowControl w:val="0"/>
        <w:suppressLineNumbers w:val="0"/>
        <w:kinsoku/>
        <w:wordWrap/>
        <w:overflowPunct/>
        <w:topLinePunct w:val="0"/>
        <w:bidi w:val="0"/>
        <w:spacing w:before="0" w:beforeAutospacing="0" w:after="0" w:afterAutospacing="0" w:line="580" w:lineRule="exact"/>
        <w:ind w:left="0" w:right="0" w:firstLine="640" w:firstLineChars="200"/>
        <w:jc w:val="left"/>
        <w:textAlignment w:val="auto"/>
        <w:rPr>
          <w:rFonts w:hint="default" w:ascii="楷体_GB2312" w:hAnsi="楷体_GB2312" w:eastAsia="楷体_GB2312" w:cs="楷体_GB2312"/>
          <w:kern w:val="2"/>
          <w:sz w:val="32"/>
          <w:szCs w:val="32"/>
          <w:lang w:val="en-US" w:eastAsia="zh-CN" w:bidi="ar"/>
        </w:rPr>
      </w:pPr>
      <w:r>
        <w:rPr>
          <w:rFonts w:hint="eastAsia" w:ascii="楷体_GB2312" w:hAnsi="楷体_GB2312" w:eastAsia="楷体_GB2312" w:cs="楷体_GB2312"/>
          <w:kern w:val="2"/>
          <w:sz w:val="32"/>
          <w:szCs w:val="32"/>
          <w:lang w:val="en-US" w:eastAsia="zh-CN" w:bidi="ar"/>
        </w:rPr>
        <w:t>（一）机具概况</w:t>
      </w:r>
    </w:p>
    <w:p>
      <w:pPr>
        <w:keepNext w:val="0"/>
        <w:keepLines w:val="0"/>
        <w:pageBreakBefore w:val="0"/>
        <w:widowControl w:val="0"/>
        <w:suppressLineNumbers w:val="0"/>
        <w:kinsoku/>
        <w:wordWrap/>
        <w:overflowPunct/>
        <w:topLinePunct w:val="0"/>
        <w:bidi w:val="0"/>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茶园智能除草机主要由履带式底盘、主控系统、柴油发动机、除草部件等组成</w:t>
      </w:r>
      <w:r>
        <w:rPr>
          <w:rFonts w:hint="eastAsia" w:ascii="仿宋_GB2312" w:eastAsia="仿宋_GB2312" w:cs="仿宋_GB2312"/>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整机装配图和实物图分别如图</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所示</w:t>
      </w:r>
      <w:r>
        <w:rPr>
          <w:rFonts w:hint="eastAsia" w:ascii="仿宋_GB2312" w:eastAsia="仿宋_GB2312" w:cs="仿宋_GB2312"/>
          <w:kern w:val="2"/>
          <w:sz w:val="32"/>
          <w:szCs w:val="32"/>
          <w:lang w:val="en-US" w:eastAsia="zh-CN" w:bidi="ar"/>
        </w:rPr>
        <w:t>，整机</w:t>
      </w:r>
      <w:r>
        <w:rPr>
          <w:rFonts w:hint="eastAsia" w:ascii="仿宋_GB2312" w:hAnsi="Times New Roman" w:eastAsia="仿宋_GB2312" w:cs="仿宋_GB2312"/>
          <w:kern w:val="2"/>
          <w:sz w:val="32"/>
          <w:szCs w:val="32"/>
          <w:lang w:val="en-US" w:eastAsia="zh-CN" w:bidi="ar"/>
        </w:rPr>
        <w:t>主要结构参数如表</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所示。</w:t>
      </w:r>
    </w:p>
    <w:p>
      <w:pPr>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20" w:firstLineChars="200"/>
        <w:jc w:val="left"/>
        <w:textAlignment w:val="auto"/>
        <w:rPr>
          <w:rFonts w:hint="default" w:ascii="Times New Roman" w:hAnsi="Times New Roman" w:eastAsia="宋体" w:cs="Times New Roman"/>
          <w:bCs/>
          <w:kern w:val="2"/>
          <w:sz w:val="24"/>
          <w:szCs w:val="24"/>
        </w:rPr>
      </w:pPr>
      <w:r>
        <w:rPr>
          <w:rFonts w:hint="default" w:ascii="Calibri" w:hAnsi="Calibri" w:eastAsia="宋体" w:cs="Times New Roman"/>
          <w:kern w:val="2"/>
          <w:sz w:val="21"/>
          <w:szCs w:val="21"/>
          <w:lang w:val="en-US" w:eastAsia="zh-CN" w:bidi="ar"/>
        </w:rPr>
        <w:drawing>
          <wp:inline distT="0" distB="0" distL="114300" distR="114300">
            <wp:extent cx="2276475" cy="1504950"/>
            <wp:effectExtent l="0" t="0" r="9525" b="0"/>
            <wp:docPr id="5" name="图片 2"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2" descr="IMG_256"/>
                    <pic:cNvPicPr>
                      <a:picLocks noChangeAspect="true"/>
                    </pic:cNvPicPr>
                  </pic:nvPicPr>
                  <pic:blipFill>
                    <a:blip r:embed="rId6"/>
                    <a:stretch>
                      <a:fillRect/>
                    </a:stretch>
                  </pic:blipFill>
                  <pic:spPr>
                    <a:xfrm>
                      <a:off x="0" y="0"/>
                      <a:ext cx="2276475" cy="1504950"/>
                    </a:xfrm>
                    <a:prstGeom prst="rect">
                      <a:avLst/>
                    </a:prstGeom>
                    <a:noFill/>
                    <a:ln>
                      <a:noFill/>
                    </a:ln>
                  </pic:spPr>
                </pic:pic>
              </a:graphicData>
            </a:graphic>
          </wp:inline>
        </w:drawing>
      </w:r>
      <w:r>
        <w:rPr>
          <w:rFonts w:hint="default" w:ascii="Calibri" w:hAnsi="Calibri" w:eastAsia="宋体" w:cs="Times New Roman"/>
          <w:kern w:val="2"/>
          <w:sz w:val="21"/>
          <w:szCs w:val="21"/>
          <w:lang w:val="en-US" w:eastAsia="zh-CN" w:bidi="ar"/>
        </w:rPr>
        <w:drawing>
          <wp:inline distT="0" distB="0" distL="114300" distR="114300">
            <wp:extent cx="2266950" cy="1495425"/>
            <wp:effectExtent l="0" t="0" r="0" b="9525"/>
            <wp:docPr id="6" name="图片 3" descr="IMG_25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3" descr="IMG_257"/>
                    <pic:cNvPicPr>
                      <a:picLocks noChangeAspect="true"/>
                    </pic:cNvPicPr>
                  </pic:nvPicPr>
                  <pic:blipFill>
                    <a:blip r:embed="rId7"/>
                    <a:stretch>
                      <a:fillRect/>
                    </a:stretch>
                  </pic:blipFill>
                  <pic:spPr>
                    <a:xfrm>
                      <a:off x="0" y="0"/>
                      <a:ext cx="2266950" cy="1495425"/>
                    </a:xfrm>
                    <a:prstGeom prst="rect">
                      <a:avLst/>
                    </a:prstGeom>
                    <a:noFill/>
                    <a:ln>
                      <a:noFill/>
                    </a:ln>
                  </pic:spPr>
                </pic:pic>
              </a:graphicData>
            </a:graphic>
          </wp:inline>
        </w:drawing>
      </w:r>
    </w:p>
    <w:p>
      <w:pPr>
        <w:keepNext w:val="0"/>
        <w:keepLines w:val="0"/>
        <w:pageBreakBefore w:val="0"/>
        <w:widowControl/>
        <w:suppressLineNumbers w:val="0"/>
        <w:kinsoku/>
        <w:wordWrap/>
        <w:overflowPunct/>
        <w:topLinePunct w:val="0"/>
        <w:bidi w:val="0"/>
        <w:spacing w:before="0" w:beforeAutospacing="0" w:after="0" w:afterAutospacing="0" w:line="360" w:lineRule="auto"/>
        <w:ind w:right="0" w:firstLine="1120" w:firstLineChars="400"/>
        <w:jc w:val="both"/>
        <w:textAlignment w:val="auto"/>
        <w:rPr>
          <w:rFonts w:hint="default" w:ascii="Times New Roman" w:hAnsi="Times New Roman" w:eastAsia="仿宋_GB2312" w:cs="Times New Roman"/>
          <w:bCs/>
          <w:kern w:val="2"/>
          <w:sz w:val="28"/>
          <w:szCs w:val="28"/>
          <w:lang w:val="en-US" w:eastAsia="zh-CN" w:bidi="ar"/>
        </w:rPr>
      </w:pPr>
      <w:r>
        <w:rPr>
          <w:rFonts w:hint="default" w:ascii="Times New Roman" w:hAnsi="Times New Roman" w:eastAsia="仿宋_GB2312" w:cs="Times New Roman"/>
          <w:bCs/>
          <w:kern w:val="2"/>
          <w:sz w:val="28"/>
          <w:szCs w:val="28"/>
          <w:lang w:val="en-US" w:eastAsia="zh-CN" w:bidi="ar"/>
        </w:rPr>
        <w:t>图1.整机装配图</w:t>
      </w:r>
      <w:r>
        <w:rPr>
          <w:rFonts w:hint="eastAsia" w:eastAsia="仿宋_GB2312" w:cs="Times New Roman"/>
          <w:bCs/>
          <w:kern w:val="2"/>
          <w:sz w:val="28"/>
          <w:szCs w:val="28"/>
          <w:lang w:val="en-US" w:eastAsia="zh-CN" w:bidi="ar"/>
        </w:rPr>
        <w:t xml:space="preserve">             </w:t>
      </w:r>
      <w:r>
        <w:rPr>
          <w:rFonts w:hint="default" w:ascii="Times New Roman" w:hAnsi="Times New Roman" w:eastAsia="仿宋_GB2312" w:cs="Times New Roman"/>
          <w:bCs/>
          <w:kern w:val="2"/>
          <w:sz w:val="28"/>
          <w:szCs w:val="28"/>
          <w:lang w:val="en-US" w:eastAsia="zh-CN" w:bidi="ar"/>
        </w:rPr>
        <w:t>图2.整机实物图</w:t>
      </w:r>
    </w:p>
    <w:tbl>
      <w:tblPr>
        <w:tblStyle w:val="5"/>
        <w:tblW w:w="8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98"/>
        <w:gridCol w:w="2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8" w:type="dxa"/>
            <w:noWrap w:val="0"/>
            <w:vAlign w:val="center"/>
          </w:tcPr>
          <w:p>
            <w:pPr>
              <w:keepNext w:val="0"/>
              <w:keepLines w:val="0"/>
              <w:pageBreakBefore w:val="0"/>
              <w:widowControl/>
              <w:suppressLineNumbers w:val="0"/>
              <w:kinsoku/>
              <w:wordWrap/>
              <w:overflowPunct/>
              <w:topLinePunct w:val="0"/>
              <w:bidi w:val="0"/>
              <w:spacing w:before="0" w:beforeAutospacing="0" w:after="0" w:afterAutospacing="0" w:line="360" w:lineRule="auto"/>
              <w:ind w:right="0"/>
              <w:jc w:val="center"/>
              <w:textAlignment w:val="auto"/>
              <w:rPr>
                <w:rFonts w:hint="eastAsia" w:ascii="黑体" w:hAnsi="黑体" w:eastAsia="黑体" w:cs="黑体"/>
                <w:bCs/>
                <w:kern w:val="2"/>
                <w:sz w:val="28"/>
                <w:szCs w:val="28"/>
              </w:rPr>
            </w:pPr>
            <w:r>
              <w:rPr>
                <w:rFonts w:hint="eastAsia" w:ascii="黑体" w:hAnsi="黑体" w:eastAsia="黑体" w:cs="黑体"/>
                <w:bCs/>
                <w:kern w:val="2"/>
                <w:sz w:val="28"/>
                <w:szCs w:val="28"/>
                <w:lang w:val="en-US" w:eastAsia="zh-CN" w:bidi="ar"/>
              </w:rPr>
              <w:t>参数名称</w:t>
            </w:r>
          </w:p>
        </w:tc>
        <w:tc>
          <w:tcPr>
            <w:tcW w:w="2958" w:type="dxa"/>
            <w:noWrap w:val="0"/>
            <w:vAlign w:val="center"/>
          </w:tcPr>
          <w:p>
            <w:pPr>
              <w:keepNext w:val="0"/>
              <w:keepLines w:val="0"/>
              <w:pageBreakBefore w:val="0"/>
              <w:widowControl/>
              <w:suppressLineNumbers w:val="0"/>
              <w:kinsoku/>
              <w:wordWrap/>
              <w:overflowPunct/>
              <w:topLinePunct w:val="0"/>
              <w:bidi w:val="0"/>
              <w:spacing w:before="0" w:beforeAutospacing="0" w:after="0" w:afterAutospacing="0" w:line="360" w:lineRule="auto"/>
              <w:ind w:right="0"/>
              <w:jc w:val="center"/>
              <w:textAlignment w:val="auto"/>
              <w:rPr>
                <w:rFonts w:hint="eastAsia" w:ascii="黑体" w:hAnsi="黑体" w:eastAsia="黑体" w:cs="黑体"/>
                <w:bCs/>
                <w:kern w:val="2"/>
                <w:sz w:val="28"/>
                <w:szCs w:val="28"/>
              </w:rPr>
            </w:pPr>
            <w:r>
              <w:rPr>
                <w:rFonts w:hint="eastAsia" w:ascii="黑体" w:hAnsi="黑体" w:eastAsia="黑体" w:cs="黑体"/>
                <w:bCs/>
                <w:kern w:val="2"/>
                <w:sz w:val="28"/>
                <w:szCs w:val="28"/>
                <w:lang w:val="en-US" w:eastAsia="zh-CN" w:bidi="ar"/>
              </w:rPr>
              <w:t>数值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8" w:type="dxa"/>
            <w:noWrap w:val="0"/>
            <w:vAlign w:val="center"/>
          </w:tcPr>
          <w:p>
            <w:pPr>
              <w:keepNext w:val="0"/>
              <w:keepLines w:val="0"/>
              <w:pageBreakBefore w:val="0"/>
              <w:widowControl/>
              <w:suppressLineNumbers w:val="0"/>
              <w:kinsoku/>
              <w:wordWrap/>
              <w:overflowPunct/>
              <w:topLinePunct w:val="0"/>
              <w:bidi w:val="0"/>
              <w:spacing w:before="0" w:beforeAutospacing="0" w:after="0" w:afterAutospacing="0" w:line="360" w:lineRule="auto"/>
              <w:ind w:right="0"/>
              <w:jc w:val="center"/>
              <w:textAlignment w:val="auto"/>
              <w:rPr>
                <w:rFonts w:hint="default" w:ascii="Times New Roman" w:hAnsi="Times New Roman" w:eastAsia="仿宋_GB2312" w:cs="Times New Roman"/>
                <w:bCs/>
                <w:kern w:val="2"/>
                <w:sz w:val="28"/>
                <w:szCs w:val="28"/>
              </w:rPr>
            </w:pPr>
            <w:r>
              <w:rPr>
                <w:rFonts w:hint="default" w:ascii="Times New Roman" w:hAnsi="Times New Roman" w:eastAsia="仿宋_GB2312" w:cs="Times New Roman"/>
                <w:bCs/>
                <w:kern w:val="2"/>
                <w:sz w:val="28"/>
                <w:szCs w:val="28"/>
                <w:lang w:val="en-US" w:eastAsia="zh-CN" w:bidi="ar"/>
              </w:rPr>
              <w:t>外形尺寸（长</w:t>
            </w:r>
            <w:r>
              <w:rPr>
                <w:rFonts w:hint="eastAsia" w:eastAsia="仿宋_GB2312" w:cs="Times New Roman"/>
                <w:bCs/>
                <w:kern w:val="2"/>
                <w:sz w:val="28"/>
                <w:szCs w:val="28"/>
                <w:lang w:val="en-US" w:eastAsia="zh-CN" w:bidi="ar"/>
              </w:rPr>
              <w:t>×</w:t>
            </w:r>
            <w:r>
              <w:rPr>
                <w:rFonts w:hint="default" w:ascii="Times New Roman" w:hAnsi="Times New Roman" w:eastAsia="仿宋_GB2312" w:cs="Times New Roman"/>
                <w:bCs/>
                <w:kern w:val="2"/>
                <w:sz w:val="28"/>
                <w:szCs w:val="28"/>
                <w:lang w:val="en-US" w:eastAsia="zh-CN" w:bidi="ar"/>
              </w:rPr>
              <w:t>宽</w:t>
            </w:r>
            <w:r>
              <w:rPr>
                <w:rFonts w:hint="eastAsia" w:eastAsia="仿宋_GB2312" w:cs="Times New Roman"/>
                <w:bCs/>
                <w:kern w:val="2"/>
                <w:sz w:val="28"/>
                <w:szCs w:val="28"/>
                <w:lang w:val="en-US" w:eastAsia="zh-CN" w:bidi="ar"/>
              </w:rPr>
              <w:t>×</w:t>
            </w:r>
            <w:r>
              <w:rPr>
                <w:rFonts w:hint="default" w:ascii="Times New Roman" w:hAnsi="Times New Roman" w:eastAsia="仿宋_GB2312" w:cs="Times New Roman"/>
                <w:bCs/>
                <w:kern w:val="2"/>
                <w:sz w:val="28"/>
                <w:szCs w:val="28"/>
                <w:lang w:val="en-US" w:eastAsia="zh-CN" w:bidi="ar"/>
              </w:rPr>
              <w:t>高，mm</w:t>
            </w:r>
            <w:r>
              <w:rPr>
                <w:rFonts w:hint="eastAsia" w:eastAsia="仿宋_GB2312" w:cs="Times New Roman"/>
                <w:bCs/>
                <w:kern w:val="2"/>
                <w:sz w:val="28"/>
                <w:szCs w:val="28"/>
                <w:lang w:val="en-US" w:eastAsia="zh-CN" w:bidi="ar"/>
              </w:rPr>
              <w:t>×</w:t>
            </w:r>
            <w:r>
              <w:rPr>
                <w:rFonts w:hint="default" w:ascii="Times New Roman" w:hAnsi="Times New Roman" w:eastAsia="仿宋_GB2312" w:cs="Times New Roman"/>
                <w:bCs/>
                <w:kern w:val="2"/>
                <w:sz w:val="28"/>
                <w:szCs w:val="28"/>
                <w:lang w:val="en-US" w:eastAsia="zh-CN" w:bidi="ar"/>
              </w:rPr>
              <w:t>mm</w:t>
            </w:r>
            <w:r>
              <w:rPr>
                <w:rFonts w:hint="eastAsia" w:eastAsia="仿宋_GB2312" w:cs="Times New Roman"/>
                <w:bCs/>
                <w:kern w:val="2"/>
                <w:sz w:val="28"/>
                <w:szCs w:val="28"/>
                <w:lang w:val="en-US" w:eastAsia="zh-CN" w:bidi="ar"/>
              </w:rPr>
              <w:t>×</w:t>
            </w:r>
            <w:r>
              <w:rPr>
                <w:rFonts w:hint="default" w:ascii="Times New Roman" w:hAnsi="Times New Roman" w:eastAsia="仿宋_GB2312" w:cs="Times New Roman"/>
                <w:bCs/>
                <w:kern w:val="2"/>
                <w:sz w:val="28"/>
                <w:szCs w:val="28"/>
                <w:lang w:val="en-US" w:eastAsia="zh-CN" w:bidi="ar"/>
              </w:rPr>
              <w:t>mm）</w:t>
            </w:r>
          </w:p>
        </w:tc>
        <w:tc>
          <w:tcPr>
            <w:tcW w:w="2958" w:type="dxa"/>
            <w:noWrap w:val="0"/>
            <w:vAlign w:val="center"/>
          </w:tcPr>
          <w:p>
            <w:pPr>
              <w:keepNext w:val="0"/>
              <w:keepLines w:val="0"/>
              <w:pageBreakBefore w:val="0"/>
              <w:widowControl/>
              <w:suppressLineNumbers w:val="0"/>
              <w:kinsoku/>
              <w:wordWrap/>
              <w:overflowPunct/>
              <w:topLinePunct w:val="0"/>
              <w:bidi w:val="0"/>
              <w:spacing w:before="0" w:beforeAutospacing="0" w:after="0" w:afterAutospacing="0" w:line="360" w:lineRule="auto"/>
              <w:ind w:right="0"/>
              <w:jc w:val="center"/>
              <w:textAlignment w:val="auto"/>
              <w:rPr>
                <w:rFonts w:hint="default" w:ascii="Times New Roman" w:hAnsi="Times New Roman" w:eastAsia="仿宋_GB2312" w:cs="Times New Roman"/>
                <w:bCs/>
                <w:kern w:val="2"/>
                <w:sz w:val="28"/>
                <w:szCs w:val="28"/>
              </w:rPr>
            </w:pPr>
            <w:r>
              <w:rPr>
                <w:rFonts w:hint="default" w:ascii="Times New Roman" w:hAnsi="Times New Roman" w:eastAsia="仿宋_GB2312" w:cs="Times New Roman"/>
                <w:bCs/>
                <w:kern w:val="2"/>
                <w:sz w:val="28"/>
                <w:szCs w:val="28"/>
                <w:lang w:val="en-US" w:eastAsia="zh-CN" w:bidi="ar"/>
              </w:rPr>
              <w:t>1500</w:t>
            </w:r>
            <w:r>
              <w:rPr>
                <w:rFonts w:hint="eastAsia" w:eastAsia="仿宋_GB2312" w:cs="Times New Roman"/>
                <w:bCs/>
                <w:kern w:val="2"/>
                <w:sz w:val="28"/>
                <w:szCs w:val="28"/>
                <w:lang w:val="en-US" w:eastAsia="zh-CN" w:bidi="ar"/>
              </w:rPr>
              <w:t>×</w:t>
            </w:r>
            <w:r>
              <w:rPr>
                <w:rFonts w:hint="default" w:ascii="Times New Roman" w:hAnsi="Times New Roman" w:eastAsia="仿宋_GB2312" w:cs="Times New Roman"/>
                <w:bCs/>
                <w:kern w:val="2"/>
                <w:sz w:val="28"/>
                <w:szCs w:val="28"/>
                <w:lang w:val="en-US" w:eastAsia="zh-CN" w:bidi="ar"/>
              </w:rPr>
              <w:t>600</w:t>
            </w:r>
            <w:r>
              <w:rPr>
                <w:rFonts w:hint="eastAsia" w:eastAsia="仿宋_GB2312" w:cs="Times New Roman"/>
                <w:bCs/>
                <w:kern w:val="2"/>
                <w:sz w:val="28"/>
                <w:szCs w:val="28"/>
                <w:lang w:val="en-US" w:eastAsia="zh-CN" w:bidi="ar"/>
              </w:rPr>
              <w:t>×</w:t>
            </w:r>
            <w:r>
              <w:rPr>
                <w:rFonts w:hint="default" w:ascii="Times New Roman" w:hAnsi="Times New Roman" w:eastAsia="仿宋_GB2312" w:cs="Times New Roman"/>
                <w:bCs/>
                <w:kern w:val="2"/>
                <w:sz w:val="28"/>
                <w:szCs w:val="28"/>
                <w:lang w:val="en-US" w:eastAsia="zh-CN" w:bidi="ar"/>
              </w:rPr>
              <w:t>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8" w:type="dxa"/>
            <w:noWrap w:val="0"/>
            <w:vAlign w:val="center"/>
          </w:tcPr>
          <w:p>
            <w:pPr>
              <w:keepNext w:val="0"/>
              <w:keepLines w:val="0"/>
              <w:pageBreakBefore w:val="0"/>
              <w:widowControl/>
              <w:suppressLineNumbers w:val="0"/>
              <w:kinsoku/>
              <w:wordWrap/>
              <w:overflowPunct/>
              <w:topLinePunct w:val="0"/>
              <w:bidi w:val="0"/>
              <w:spacing w:before="0" w:beforeAutospacing="0" w:after="0" w:afterAutospacing="0" w:line="360" w:lineRule="auto"/>
              <w:ind w:right="0"/>
              <w:jc w:val="center"/>
              <w:textAlignment w:val="auto"/>
              <w:rPr>
                <w:rFonts w:hint="default" w:ascii="Times New Roman" w:hAnsi="Times New Roman" w:eastAsia="仿宋_GB2312" w:cs="Times New Roman"/>
                <w:bCs/>
                <w:kern w:val="2"/>
                <w:sz w:val="28"/>
                <w:szCs w:val="28"/>
              </w:rPr>
            </w:pPr>
            <w:r>
              <w:rPr>
                <w:rFonts w:hint="default" w:ascii="Times New Roman" w:hAnsi="Times New Roman" w:eastAsia="仿宋_GB2312" w:cs="Times New Roman"/>
                <w:bCs/>
                <w:kern w:val="2"/>
                <w:sz w:val="28"/>
                <w:szCs w:val="28"/>
                <w:lang w:val="en-US" w:eastAsia="zh-CN" w:bidi="ar"/>
              </w:rPr>
              <w:t>整机质量（kg）</w:t>
            </w:r>
          </w:p>
        </w:tc>
        <w:tc>
          <w:tcPr>
            <w:tcW w:w="2958" w:type="dxa"/>
            <w:noWrap w:val="0"/>
            <w:vAlign w:val="center"/>
          </w:tcPr>
          <w:p>
            <w:pPr>
              <w:keepNext w:val="0"/>
              <w:keepLines w:val="0"/>
              <w:pageBreakBefore w:val="0"/>
              <w:widowControl/>
              <w:suppressLineNumbers w:val="0"/>
              <w:kinsoku/>
              <w:wordWrap/>
              <w:overflowPunct/>
              <w:topLinePunct w:val="0"/>
              <w:bidi w:val="0"/>
              <w:spacing w:before="0" w:beforeAutospacing="0" w:after="0" w:afterAutospacing="0" w:line="360" w:lineRule="auto"/>
              <w:ind w:right="0"/>
              <w:jc w:val="center"/>
              <w:textAlignment w:val="auto"/>
              <w:rPr>
                <w:rFonts w:hint="default" w:ascii="Times New Roman" w:hAnsi="Times New Roman" w:eastAsia="仿宋_GB2312" w:cs="Times New Roman"/>
                <w:bCs/>
                <w:kern w:val="2"/>
                <w:sz w:val="28"/>
                <w:szCs w:val="28"/>
              </w:rPr>
            </w:pPr>
            <w:r>
              <w:rPr>
                <w:rFonts w:hint="default" w:ascii="Times New Roman" w:hAnsi="Times New Roman" w:eastAsia="仿宋_GB2312" w:cs="Times New Roman"/>
                <w:bCs/>
                <w:kern w:val="2"/>
                <w:sz w:val="28"/>
                <w:szCs w:val="28"/>
                <w:lang w:val="en-US" w:eastAsia="zh-CN" w:bidi="ar"/>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898" w:type="dxa"/>
            <w:noWrap w:val="0"/>
            <w:vAlign w:val="center"/>
          </w:tcPr>
          <w:p>
            <w:pPr>
              <w:keepNext w:val="0"/>
              <w:keepLines w:val="0"/>
              <w:pageBreakBefore w:val="0"/>
              <w:widowControl/>
              <w:suppressLineNumbers w:val="0"/>
              <w:kinsoku/>
              <w:wordWrap/>
              <w:overflowPunct/>
              <w:topLinePunct w:val="0"/>
              <w:bidi w:val="0"/>
              <w:spacing w:before="0" w:beforeAutospacing="0" w:after="0" w:afterAutospacing="0" w:line="360" w:lineRule="auto"/>
              <w:ind w:right="0"/>
              <w:jc w:val="center"/>
              <w:textAlignment w:val="auto"/>
              <w:rPr>
                <w:rFonts w:hint="default" w:ascii="Times New Roman" w:hAnsi="Times New Roman" w:eastAsia="仿宋_GB2312" w:cs="Times New Roman"/>
                <w:bCs/>
                <w:kern w:val="2"/>
                <w:sz w:val="28"/>
                <w:szCs w:val="28"/>
              </w:rPr>
            </w:pPr>
            <w:r>
              <w:rPr>
                <w:rFonts w:hint="default" w:ascii="Times New Roman" w:hAnsi="Times New Roman" w:eastAsia="仿宋_GB2312" w:cs="Times New Roman"/>
                <w:bCs/>
                <w:kern w:val="2"/>
                <w:sz w:val="28"/>
                <w:szCs w:val="28"/>
                <w:lang w:val="en-US" w:eastAsia="zh-CN" w:bidi="ar"/>
              </w:rPr>
              <w:t>发动机功率（kW）</w:t>
            </w:r>
          </w:p>
        </w:tc>
        <w:tc>
          <w:tcPr>
            <w:tcW w:w="2958" w:type="dxa"/>
            <w:noWrap w:val="0"/>
            <w:vAlign w:val="center"/>
          </w:tcPr>
          <w:p>
            <w:pPr>
              <w:keepNext w:val="0"/>
              <w:keepLines w:val="0"/>
              <w:pageBreakBefore w:val="0"/>
              <w:widowControl/>
              <w:suppressLineNumbers w:val="0"/>
              <w:kinsoku/>
              <w:wordWrap/>
              <w:overflowPunct/>
              <w:topLinePunct w:val="0"/>
              <w:bidi w:val="0"/>
              <w:spacing w:before="0" w:beforeAutospacing="0" w:after="0" w:afterAutospacing="0" w:line="360" w:lineRule="auto"/>
              <w:ind w:right="0"/>
              <w:jc w:val="center"/>
              <w:textAlignment w:val="auto"/>
              <w:rPr>
                <w:rFonts w:hint="default" w:ascii="Times New Roman" w:hAnsi="Times New Roman" w:eastAsia="仿宋_GB2312" w:cs="Times New Roman"/>
                <w:bCs/>
                <w:kern w:val="2"/>
                <w:sz w:val="28"/>
                <w:szCs w:val="28"/>
              </w:rPr>
            </w:pPr>
            <w:r>
              <w:rPr>
                <w:rFonts w:hint="default" w:ascii="Times New Roman" w:hAnsi="Times New Roman" w:eastAsia="仿宋_GB2312" w:cs="Times New Roman"/>
                <w:bCs/>
                <w:kern w:val="2"/>
                <w:sz w:val="28"/>
                <w:szCs w:val="28"/>
                <w:lang w:val="en-US" w:eastAsia="zh-CN" w:bidi="ar"/>
              </w:rPr>
              <w:t>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8" w:type="dxa"/>
            <w:noWrap w:val="0"/>
            <w:vAlign w:val="center"/>
          </w:tcPr>
          <w:p>
            <w:pPr>
              <w:keepNext w:val="0"/>
              <w:keepLines w:val="0"/>
              <w:pageBreakBefore w:val="0"/>
              <w:widowControl/>
              <w:suppressLineNumbers w:val="0"/>
              <w:kinsoku/>
              <w:wordWrap/>
              <w:overflowPunct/>
              <w:topLinePunct w:val="0"/>
              <w:bidi w:val="0"/>
              <w:spacing w:before="0" w:beforeAutospacing="0" w:after="0" w:afterAutospacing="0" w:line="360" w:lineRule="auto"/>
              <w:ind w:right="0"/>
              <w:jc w:val="center"/>
              <w:textAlignment w:val="auto"/>
              <w:rPr>
                <w:rFonts w:hint="default" w:ascii="Times New Roman" w:hAnsi="Times New Roman" w:eastAsia="仿宋_GB2312" w:cs="Times New Roman"/>
                <w:bCs/>
                <w:kern w:val="2"/>
                <w:sz w:val="28"/>
                <w:szCs w:val="28"/>
              </w:rPr>
            </w:pPr>
            <w:r>
              <w:rPr>
                <w:rFonts w:hint="default" w:ascii="Times New Roman" w:hAnsi="Times New Roman" w:eastAsia="仿宋_GB2312" w:cs="Times New Roman"/>
                <w:bCs/>
                <w:kern w:val="2"/>
                <w:sz w:val="28"/>
                <w:szCs w:val="28"/>
                <w:lang w:val="en-US" w:eastAsia="zh-CN" w:bidi="ar"/>
              </w:rPr>
              <w:t>发电机功率（kW）</w:t>
            </w:r>
          </w:p>
        </w:tc>
        <w:tc>
          <w:tcPr>
            <w:tcW w:w="2958" w:type="dxa"/>
            <w:noWrap w:val="0"/>
            <w:vAlign w:val="center"/>
          </w:tcPr>
          <w:p>
            <w:pPr>
              <w:keepNext w:val="0"/>
              <w:keepLines w:val="0"/>
              <w:pageBreakBefore w:val="0"/>
              <w:widowControl/>
              <w:suppressLineNumbers w:val="0"/>
              <w:kinsoku/>
              <w:wordWrap/>
              <w:overflowPunct/>
              <w:topLinePunct w:val="0"/>
              <w:bidi w:val="0"/>
              <w:spacing w:before="0" w:beforeAutospacing="0" w:after="0" w:afterAutospacing="0" w:line="360" w:lineRule="auto"/>
              <w:ind w:right="0"/>
              <w:jc w:val="center"/>
              <w:textAlignment w:val="auto"/>
              <w:rPr>
                <w:rFonts w:hint="default" w:ascii="Times New Roman" w:hAnsi="Times New Roman" w:eastAsia="仿宋_GB2312" w:cs="Times New Roman"/>
                <w:bCs/>
                <w:kern w:val="2"/>
                <w:sz w:val="28"/>
                <w:szCs w:val="28"/>
              </w:rPr>
            </w:pPr>
            <w:r>
              <w:rPr>
                <w:rFonts w:hint="default" w:ascii="Times New Roman" w:hAnsi="Times New Roman" w:eastAsia="仿宋_GB2312" w:cs="Times New Roman"/>
                <w:bCs/>
                <w:kern w:val="2"/>
                <w:sz w:val="28"/>
                <w:szCs w:val="28"/>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8" w:type="dxa"/>
            <w:noWrap w:val="0"/>
            <w:vAlign w:val="center"/>
          </w:tcPr>
          <w:p>
            <w:pPr>
              <w:keepNext w:val="0"/>
              <w:keepLines w:val="0"/>
              <w:pageBreakBefore w:val="0"/>
              <w:widowControl/>
              <w:suppressLineNumbers w:val="0"/>
              <w:kinsoku/>
              <w:wordWrap/>
              <w:overflowPunct/>
              <w:topLinePunct w:val="0"/>
              <w:bidi w:val="0"/>
              <w:spacing w:before="0" w:beforeAutospacing="0" w:after="0" w:afterAutospacing="0" w:line="360" w:lineRule="auto"/>
              <w:ind w:right="0"/>
              <w:jc w:val="center"/>
              <w:textAlignment w:val="auto"/>
              <w:rPr>
                <w:rFonts w:hint="default" w:ascii="Times New Roman" w:hAnsi="Times New Roman" w:eastAsia="仿宋_GB2312" w:cs="Times New Roman"/>
                <w:bCs/>
                <w:kern w:val="2"/>
                <w:sz w:val="28"/>
                <w:szCs w:val="28"/>
              </w:rPr>
            </w:pPr>
            <w:r>
              <w:rPr>
                <w:rFonts w:hint="default" w:ascii="Times New Roman" w:hAnsi="Times New Roman" w:eastAsia="仿宋_GB2312" w:cs="Times New Roman"/>
                <w:bCs/>
                <w:kern w:val="2"/>
                <w:sz w:val="28"/>
                <w:szCs w:val="28"/>
                <w:lang w:val="en-US" w:eastAsia="zh-CN" w:bidi="ar"/>
              </w:rPr>
              <w:t>底盘电机功率（kW）</w:t>
            </w:r>
          </w:p>
        </w:tc>
        <w:tc>
          <w:tcPr>
            <w:tcW w:w="2958" w:type="dxa"/>
            <w:noWrap w:val="0"/>
            <w:vAlign w:val="center"/>
          </w:tcPr>
          <w:p>
            <w:pPr>
              <w:keepNext w:val="0"/>
              <w:keepLines w:val="0"/>
              <w:pageBreakBefore w:val="0"/>
              <w:widowControl/>
              <w:suppressLineNumbers w:val="0"/>
              <w:kinsoku/>
              <w:wordWrap/>
              <w:overflowPunct/>
              <w:topLinePunct w:val="0"/>
              <w:bidi w:val="0"/>
              <w:spacing w:before="0" w:beforeAutospacing="0" w:after="0" w:afterAutospacing="0" w:line="360" w:lineRule="auto"/>
              <w:ind w:right="0"/>
              <w:jc w:val="center"/>
              <w:textAlignment w:val="auto"/>
              <w:rPr>
                <w:rFonts w:hint="default" w:ascii="Times New Roman" w:hAnsi="Times New Roman" w:eastAsia="仿宋_GB2312" w:cs="Times New Roman"/>
                <w:bCs/>
                <w:kern w:val="2"/>
                <w:sz w:val="28"/>
                <w:szCs w:val="28"/>
              </w:rPr>
            </w:pPr>
            <w:r>
              <w:rPr>
                <w:rFonts w:hint="default" w:ascii="Times New Roman" w:hAnsi="Times New Roman" w:eastAsia="仿宋_GB2312" w:cs="Times New Roman"/>
                <w:bCs/>
                <w:kern w:val="2"/>
                <w:sz w:val="28"/>
                <w:szCs w:val="28"/>
                <w:lang w:val="en-US" w:eastAsia="zh-CN" w:bidi="ar"/>
              </w:rPr>
              <w:t>1.5</w:t>
            </w:r>
            <w:r>
              <w:rPr>
                <w:rFonts w:hint="eastAsia" w:eastAsia="仿宋_GB2312" w:cs="Times New Roman"/>
                <w:bCs/>
                <w:kern w:val="2"/>
                <w:sz w:val="28"/>
                <w:szCs w:val="28"/>
                <w:lang w:val="en-US" w:eastAsia="zh-CN" w:bidi="ar"/>
              </w:rPr>
              <w:t>×</w:t>
            </w:r>
            <w:r>
              <w:rPr>
                <w:rFonts w:hint="default" w:ascii="Times New Roman" w:hAnsi="Times New Roman" w:eastAsia="仿宋_GB2312" w:cs="Times New Roman"/>
                <w:bCs/>
                <w:kern w:val="2"/>
                <w:sz w:val="28"/>
                <w:szCs w:val="28"/>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98" w:type="dxa"/>
            <w:noWrap w:val="0"/>
            <w:vAlign w:val="center"/>
          </w:tcPr>
          <w:p>
            <w:pPr>
              <w:keepNext w:val="0"/>
              <w:keepLines w:val="0"/>
              <w:pageBreakBefore w:val="0"/>
              <w:widowControl/>
              <w:suppressLineNumbers w:val="0"/>
              <w:kinsoku/>
              <w:wordWrap/>
              <w:overflowPunct/>
              <w:topLinePunct w:val="0"/>
              <w:bidi w:val="0"/>
              <w:spacing w:before="0" w:beforeAutospacing="0" w:after="0" w:afterAutospacing="0" w:line="360" w:lineRule="auto"/>
              <w:ind w:right="0"/>
              <w:jc w:val="center"/>
              <w:textAlignment w:val="auto"/>
              <w:rPr>
                <w:rFonts w:hint="default" w:ascii="Times New Roman" w:hAnsi="Times New Roman" w:eastAsia="仿宋_GB2312" w:cs="Times New Roman"/>
                <w:bCs/>
                <w:kern w:val="2"/>
                <w:sz w:val="28"/>
                <w:szCs w:val="28"/>
              </w:rPr>
            </w:pPr>
            <w:r>
              <w:rPr>
                <w:rFonts w:hint="default" w:ascii="Times New Roman" w:hAnsi="Times New Roman" w:eastAsia="仿宋_GB2312" w:cs="Times New Roman"/>
                <w:bCs/>
                <w:kern w:val="2"/>
                <w:sz w:val="28"/>
                <w:szCs w:val="28"/>
                <w:lang w:val="en-US" w:eastAsia="zh-CN" w:bidi="ar"/>
              </w:rPr>
              <w:t>行走速度（m/s）</w:t>
            </w:r>
          </w:p>
        </w:tc>
        <w:tc>
          <w:tcPr>
            <w:tcW w:w="2958" w:type="dxa"/>
            <w:noWrap w:val="0"/>
            <w:vAlign w:val="center"/>
          </w:tcPr>
          <w:p>
            <w:pPr>
              <w:keepNext w:val="0"/>
              <w:keepLines w:val="0"/>
              <w:pageBreakBefore w:val="0"/>
              <w:widowControl/>
              <w:suppressLineNumbers w:val="0"/>
              <w:kinsoku/>
              <w:wordWrap/>
              <w:overflowPunct/>
              <w:topLinePunct w:val="0"/>
              <w:bidi w:val="0"/>
              <w:spacing w:before="0" w:beforeAutospacing="0" w:after="0" w:afterAutospacing="0" w:line="360" w:lineRule="auto"/>
              <w:ind w:right="0"/>
              <w:jc w:val="center"/>
              <w:textAlignment w:val="auto"/>
              <w:rPr>
                <w:rFonts w:hint="default" w:ascii="Times New Roman" w:hAnsi="Times New Roman" w:eastAsia="仿宋_GB2312" w:cs="Times New Roman"/>
                <w:bCs/>
                <w:kern w:val="2"/>
                <w:sz w:val="28"/>
                <w:szCs w:val="28"/>
              </w:rPr>
            </w:pPr>
            <w:r>
              <w:rPr>
                <w:rFonts w:hint="default" w:ascii="Times New Roman" w:hAnsi="Times New Roman" w:eastAsia="仿宋_GB2312" w:cs="Times New Roman"/>
                <w:bCs/>
                <w:kern w:val="2"/>
                <w:sz w:val="28"/>
                <w:szCs w:val="28"/>
                <w:lang w:val="en-US" w:eastAsia="zh-CN" w:bidi="ar"/>
              </w:rPr>
              <w:t>0-1.13</w:t>
            </w:r>
          </w:p>
        </w:tc>
      </w:tr>
    </w:tbl>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560" w:firstLineChars="200"/>
        <w:jc w:val="center"/>
        <w:textAlignment w:val="auto"/>
        <w:rPr>
          <w:rFonts w:hint="default" w:ascii="Times New Roman" w:hAnsi="Times New Roman" w:eastAsia="仿宋_GB2312" w:cs="Times New Roman"/>
          <w:bCs/>
          <w:kern w:val="2"/>
          <w:sz w:val="28"/>
          <w:szCs w:val="28"/>
        </w:rPr>
      </w:pPr>
      <w:r>
        <w:rPr>
          <w:rFonts w:hint="default" w:ascii="Times New Roman" w:hAnsi="Times New Roman" w:eastAsia="仿宋_GB2312" w:cs="Times New Roman"/>
          <w:bCs/>
          <w:kern w:val="2"/>
          <w:sz w:val="28"/>
          <w:szCs w:val="28"/>
          <w:lang w:val="en-US" w:eastAsia="zh-CN" w:bidi="ar"/>
        </w:rPr>
        <w:t>表1.整机参数表</w:t>
      </w:r>
    </w:p>
    <w:p>
      <w:pPr>
        <w:keepNext w:val="0"/>
        <w:keepLines w:val="0"/>
        <w:pageBreakBefore w:val="0"/>
        <w:widowControl w:val="0"/>
        <w:suppressLineNumbers w:val="0"/>
        <w:kinsoku/>
        <w:wordWrap/>
        <w:overflowPunct/>
        <w:topLinePunct w:val="0"/>
        <w:bidi w:val="0"/>
        <w:spacing w:before="0" w:beforeAutospacing="0" w:after="0" w:afterAutospacing="0" w:line="580" w:lineRule="exact"/>
        <w:ind w:left="0" w:right="0" w:firstLine="640" w:firstLineChars="200"/>
        <w:jc w:val="left"/>
        <w:textAlignment w:val="auto"/>
        <w:rPr>
          <w:rFonts w:hint="default" w:ascii="楷体_GB2312" w:hAnsi="楷体_GB2312" w:eastAsia="楷体_GB2312" w:cs="楷体_GB2312"/>
          <w:kern w:val="2"/>
          <w:sz w:val="32"/>
          <w:szCs w:val="32"/>
          <w:lang w:val="en-US" w:eastAsia="zh-CN" w:bidi="ar"/>
        </w:rPr>
      </w:pPr>
      <w:r>
        <w:rPr>
          <w:rFonts w:hint="eastAsia" w:ascii="楷体_GB2312" w:hAnsi="楷体_GB2312" w:eastAsia="楷体_GB2312" w:cs="楷体_GB2312"/>
          <w:kern w:val="2"/>
          <w:sz w:val="32"/>
          <w:szCs w:val="32"/>
          <w:lang w:val="en-US" w:eastAsia="zh-CN" w:bidi="ar"/>
        </w:rPr>
        <w:t>（二）技术要点</w:t>
      </w:r>
    </w:p>
    <w:p>
      <w:pPr>
        <w:keepNext w:val="0"/>
        <w:keepLines w:val="0"/>
        <w:pageBreakBefore w:val="0"/>
        <w:widowControl w:val="0"/>
        <w:suppressLineNumbers w:val="0"/>
        <w:kinsoku/>
        <w:wordWrap/>
        <w:overflowPunct/>
        <w:topLinePunct w:val="0"/>
        <w:bidi w:val="0"/>
        <w:spacing w:before="0" w:beforeAutospacing="0" w:after="0" w:afterAutospacing="0" w:line="580" w:lineRule="exact"/>
        <w:ind w:left="0" w:right="0" w:firstLine="640" w:firstLineChars="200"/>
        <w:jc w:val="left"/>
        <w:textAlignment w:val="auto"/>
        <w:rPr>
          <w:rFonts w:hint="eastAsia"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自主导航茶园智能除草机机身宽度仅为</w:t>
      </w:r>
      <w:r>
        <w:rPr>
          <w:rFonts w:hint="default" w:ascii="Times New Roman" w:hAnsi="Times New Roman" w:eastAsia="仿宋_GB2312" w:cs="Times New Roman"/>
          <w:kern w:val="2"/>
          <w:sz w:val="32"/>
          <w:szCs w:val="32"/>
          <w:lang w:val="en-US" w:eastAsia="zh-CN" w:bidi="ar"/>
        </w:rPr>
        <w:t>60cm</w:t>
      </w:r>
      <w:r>
        <w:rPr>
          <w:rFonts w:hint="eastAsia" w:ascii="仿宋_GB2312" w:hAnsi="Times New Roman" w:eastAsia="仿宋_GB2312" w:cs="仿宋_GB2312"/>
          <w:kern w:val="2"/>
          <w:sz w:val="32"/>
          <w:szCs w:val="32"/>
          <w:lang w:val="en-US" w:eastAsia="zh-CN" w:bidi="ar"/>
        </w:rPr>
        <w:t>，适用于</w:t>
      </w:r>
      <w:r>
        <w:rPr>
          <w:rFonts w:hint="default" w:ascii="Times New Roman" w:hAnsi="Times New Roman" w:eastAsia="仿宋_GB2312" w:cs="Times New Roman"/>
          <w:kern w:val="2"/>
          <w:sz w:val="32"/>
          <w:szCs w:val="32"/>
          <w:lang w:val="en-US" w:eastAsia="zh-CN" w:bidi="ar"/>
        </w:rPr>
        <w:t>30</w:t>
      </w:r>
      <w:r>
        <w:rPr>
          <w:rFonts w:hint="eastAsia" w:ascii="仿宋_GB2312" w:hAnsi="Times New Roman" w:eastAsia="仿宋_GB2312" w:cs="仿宋_GB2312"/>
          <w:kern w:val="2"/>
          <w:sz w:val="32"/>
          <w:szCs w:val="32"/>
          <w:lang w:val="en-US" w:eastAsia="zh-CN" w:bidi="ar"/>
        </w:rPr>
        <w:t>厘米以上的茶间距行间作业；机身高度</w:t>
      </w:r>
      <w:r>
        <w:rPr>
          <w:rFonts w:hint="default" w:ascii="Times New Roman" w:hAnsi="Times New Roman" w:eastAsia="仿宋_GB2312" w:cs="Times New Roman"/>
          <w:kern w:val="2"/>
          <w:sz w:val="32"/>
          <w:szCs w:val="32"/>
          <w:lang w:val="en-US" w:eastAsia="zh-CN" w:bidi="ar"/>
        </w:rPr>
        <w:t>850cm</w:t>
      </w:r>
      <w:r>
        <w:rPr>
          <w:rFonts w:hint="eastAsia" w:ascii="仿宋_GB2312" w:hAnsi="Times New Roman" w:eastAsia="仿宋_GB2312" w:cs="仿宋_GB2312"/>
          <w:kern w:val="2"/>
          <w:sz w:val="32"/>
          <w:szCs w:val="32"/>
          <w:lang w:val="en-US" w:eastAsia="zh-CN" w:bidi="ar"/>
        </w:rPr>
        <w:t>，重心低，整机稳定性好，适宜作业坡度≤</w:t>
      </w:r>
      <w:r>
        <w:rPr>
          <w:rFonts w:hint="default" w:ascii="Times New Roman" w:hAnsi="Times New Roman" w:eastAsia="仿宋_GB2312" w:cs="Times New Roman"/>
          <w:kern w:val="2"/>
          <w:sz w:val="32"/>
          <w:szCs w:val="32"/>
          <w:lang w:val="en-US" w:eastAsia="zh-CN" w:bidi="ar"/>
        </w:rPr>
        <w:t>25</w:t>
      </w:r>
      <w:r>
        <w:rPr>
          <w:rFonts w:hint="eastAsia" w:ascii="仿宋_GB2312" w:hAnsi="Times New Roman" w:eastAsia="仿宋_GB2312" w:cs="仿宋_GB2312"/>
          <w:kern w:val="2"/>
          <w:sz w:val="32"/>
          <w:szCs w:val="32"/>
          <w:lang w:val="en-US" w:eastAsia="zh-CN" w:bidi="ar"/>
        </w:rPr>
        <w:t>°；机身总长</w:t>
      </w:r>
      <w:r>
        <w:rPr>
          <w:rFonts w:hint="default" w:ascii="Times New Roman" w:hAnsi="Times New Roman" w:eastAsia="仿宋_GB2312" w:cs="Times New Roman"/>
          <w:kern w:val="2"/>
          <w:sz w:val="32"/>
          <w:szCs w:val="32"/>
          <w:lang w:val="en-US" w:eastAsia="zh-CN" w:bidi="ar"/>
        </w:rPr>
        <w:t>1.5m</w:t>
      </w:r>
      <w:r>
        <w:rPr>
          <w:rFonts w:hint="eastAsia" w:ascii="仿宋_GB2312" w:hAnsi="Times New Roman" w:eastAsia="仿宋_GB2312" w:cs="仿宋_GB2312"/>
          <w:kern w:val="2"/>
          <w:sz w:val="32"/>
          <w:szCs w:val="32"/>
          <w:lang w:val="en-US" w:eastAsia="zh-CN" w:bidi="ar"/>
        </w:rPr>
        <w:t>，转弯半径小，田间掉头灵活。适用于坡度</w:t>
      </w:r>
      <w:r>
        <w:rPr>
          <w:rFonts w:hint="default" w:ascii="Times New Roman" w:hAnsi="Times New Roman" w:eastAsia="仿宋_GB2312" w:cs="Times New Roman"/>
          <w:kern w:val="2"/>
          <w:sz w:val="32"/>
          <w:szCs w:val="32"/>
          <w:lang w:val="en-US" w:eastAsia="zh-CN" w:bidi="ar"/>
        </w:rPr>
        <w:t>25</w:t>
      </w:r>
      <w:r>
        <w:rPr>
          <w:rFonts w:hint="eastAsia" w:ascii="仿宋_GB2312" w:hAnsi="Times New Roman" w:eastAsia="仿宋_GB2312" w:cs="仿宋_GB2312"/>
          <w:kern w:val="2"/>
          <w:sz w:val="32"/>
          <w:szCs w:val="32"/>
          <w:lang w:val="en-US" w:eastAsia="zh-CN" w:bidi="ar"/>
        </w:rPr>
        <w:t>°内丘陵山区茶园田间除草作业。</w:t>
      </w:r>
    </w:p>
    <w:p>
      <w:pPr>
        <w:keepNext w:val="0"/>
        <w:keepLines w:val="0"/>
        <w:pageBreakBefore w:val="0"/>
        <w:widowControl w:val="0"/>
        <w:suppressLineNumbers w:val="0"/>
        <w:kinsoku/>
        <w:wordWrap/>
        <w:overflowPunct/>
        <w:topLinePunct w:val="0"/>
        <w:bidi w:val="0"/>
        <w:spacing w:before="0" w:beforeAutospacing="0" w:after="0" w:afterAutospacing="0" w:line="580" w:lineRule="exact"/>
        <w:ind w:left="0" w:right="0" w:firstLine="640" w:firstLineChars="200"/>
        <w:jc w:val="left"/>
        <w:textAlignment w:val="auto"/>
        <w:rPr>
          <w:rFonts w:hint="eastAsia"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对传统柴油机手动减压阀、手动油门和手动钥匙启动进行了电控化改装设计，实现了减压阀启闭、油门开度电动调控以及电启动装置远程控制，从而实现了传统柴油机一键远程电动启动。</w:t>
      </w:r>
    </w:p>
    <w:p>
      <w:pPr>
        <w:keepNext w:val="0"/>
        <w:keepLines w:val="0"/>
        <w:pageBreakBefore w:val="0"/>
        <w:widowControl w:val="0"/>
        <w:suppressLineNumbers w:val="0"/>
        <w:kinsoku/>
        <w:wordWrap/>
        <w:overflowPunct/>
        <w:topLinePunct w:val="0"/>
        <w:bidi w:val="0"/>
        <w:spacing w:before="0" w:beforeAutospacing="0" w:after="0" w:afterAutospacing="0" w:line="580" w:lineRule="exact"/>
        <w:ind w:left="0" w:right="0" w:firstLine="640" w:firstLineChars="200"/>
        <w:jc w:val="left"/>
        <w:textAlignment w:val="auto"/>
        <w:rPr>
          <w:rFonts w:hint="eastAsia"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在除草作业部件动力输入轴前增设电磁离合，实现了除草作业无负载启动发动机，且在除草机掉头换行作业时，暂时切断发动机与除草部件的传动；同时在除草作业部件动力输入轴处加装转速传感器，实时监测除草刀轴转速，以分析除草部件工作状态，便于及时进行故障预警和诊断。</w:t>
      </w:r>
    </w:p>
    <w:p>
      <w:pPr>
        <w:keepNext w:val="0"/>
        <w:keepLines w:val="0"/>
        <w:pageBreakBefore w:val="0"/>
        <w:widowControl w:val="0"/>
        <w:suppressLineNumbers w:val="0"/>
        <w:kinsoku/>
        <w:wordWrap/>
        <w:overflowPunct/>
        <w:topLinePunct w:val="0"/>
        <w:bidi w:val="0"/>
        <w:spacing w:before="0" w:beforeAutospacing="0" w:after="0" w:afterAutospacing="0" w:line="580" w:lineRule="exact"/>
        <w:ind w:left="0" w:right="0" w:firstLine="640" w:firstLineChars="200"/>
        <w:jc w:val="left"/>
        <w:textAlignment w:val="auto"/>
        <w:rPr>
          <w:rFonts w:hint="eastAsia"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在除草机电液动推杆处加装位移传感器，实时监测除草刀头伸长量，配合机身姿态传感器，实时测算除草刀头距地高度，及时调整除草刀头距地高度，从而控制除草留茬高度。</w:t>
      </w:r>
    </w:p>
    <w:p>
      <w:pPr>
        <w:keepNext w:val="0"/>
        <w:keepLines w:val="0"/>
        <w:pageBreakBefore w:val="0"/>
        <w:widowControl w:val="0"/>
        <w:suppressLineNumbers w:val="0"/>
        <w:kinsoku/>
        <w:wordWrap/>
        <w:overflowPunct/>
        <w:topLinePunct w:val="0"/>
        <w:bidi w:val="0"/>
        <w:spacing w:before="0" w:beforeAutospacing="0" w:after="0" w:afterAutospacing="0" w:line="580" w:lineRule="exact"/>
        <w:ind w:left="0" w:right="0" w:firstLine="640" w:firstLineChars="200"/>
        <w:jc w:val="left"/>
        <w:textAlignment w:val="auto"/>
        <w:rPr>
          <w:rFonts w:hint="eastAsia"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基于北斗</w:t>
      </w:r>
      <w:r>
        <w:rPr>
          <w:rFonts w:hint="default" w:ascii="Times New Roman" w:hAnsi="Times New Roman" w:eastAsia="仿宋_GB2312" w:cs="Times New Roman"/>
          <w:kern w:val="2"/>
          <w:sz w:val="32"/>
          <w:szCs w:val="32"/>
          <w:lang w:val="en-US" w:eastAsia="zh-CN" w:bidi="ar"/>
        </w:rPr>
        <w:t>RTK</w:t>
      </w:r>
      <w:r>
        <w:rPr>
          <w:rFonts w:hint="eastAsia" w:ascii="仿宋_GB2312" w:hAnsi="Times New Roman" w:eastAsia="仿宋_GB2312" w:cs="仿宋_GB2312"/>
          <w:kern w:val="2"/>
          <w:sz w:val="32"/>
          <w:szCs w:val="32"/>
          <w:lang w:val="en-US" w:eastAsia="zh-CN" w:bidi="ar"/>
        </w:rPr>
        <w:t>精准定位、位姿实时检测、多点路径规划等无人驾驶关键技术，同时结合激光雷达和边界提取等技术，实现了除草机茶园复杂场景条件下自主导航行走作业、掉头和换行，有助于推动丘陵茶园生产管理少人化和智能化发展。</w:t>
      </w:r>
    </w:p>
    <w:p>
      <w:pPr>
        <w:keepNext w:val="0"/>
        <w:keepLines w:val="0"/>
        <w:pageBreakBefore w:val="0"/>
        <w:widowControl w:val="0"/>
        <w:suppressLineNumbers w:val="0"/>
        <w:kinsoku/>
        <w:wordWrap/>
        <w:overflowPunct/>
        <w:topLinePunct w:val="0"/>
        <w:bidi w:val="0"/>
        <w:spacing w:before="0" w:beforeAutospacing="0" w:after="0" w:afterAutospacing="0" w:line="580" w:lineRule="exact"/>
        <w:ind w:left="0" w:right="0" w:firstLine="640" w:firstLineChars="200"/>
        <w:jc w:val="left"/>
        <w:textAlignment w:val="auto"/>
        <w:rPr>
          <w:rFonts w:hint="default" w:ascii="楷体_GB2312" w:hAnsi="楷体_GB2312" w:eastAsia="楷体_GB2312" w:cs="楷体_GB2312"/>
          <w:kern w:val="2"/>
          <w:sz w:val="32"/>
          <w:szCs w:val="32"/>
          <w:lang w:val="en-US" w:eastAsia="zh-CN" w:bidi="ar"/>
        </w:rPr>
      </w:pPr>
      <w:r>
        <w:rPr>
          <w:rFonts w:hint="eastAsia" w:ascii="楷体_GB2312" w:hAnsi="楷体_GB2312" w:eastAsia="楷体_GB2312" w:cs="楷体_GB2312"/>
          <w:kern w:val="2"/>
          <w:sz w:val="32"/>
          <w:szCs w:val="32"/>
          <w:lang w:val="en-US" w:eastAsia="zh-CN" w:bidi="ar"/>
        </w:rPr>
        <w:t>（三）适用对象</w:t>
      </w:r>
    </w:p>
    <w:p>
      <w:pPr>
        <w:keepNext w:val="0"/>
        <w:keepLines w:val="0"/>
        <w:pageBreakBefore w:val="0"/>
        <w:widowControl w:val="0"/>
        <w:suppressLineNumbers w:val="0"/>
        <w:kinsoku/>
        <w:wordWrap/>
        <w:overflowPunct/>
        <w:topLinePunct w:val="0"/>
        <w:bidi w:val="0"/>
        <w:spacing w:before="0" w:beforeAutospacing="0" w:after="0" w:afterAutospacing="0" w:line="580" w:lineRule="exact"/>
        <w:ind w:left="0" w:right="0" w:firstLine="640" w:firstLineChars="200"/>
        <w:jc w:val="left"/>
        <w:textAlignment w:val="auto"/>
        <w:rPr>
          <w:rFonts w:hint="eastAsia" w:ascii="Times New Roman" w:hAnsi="Times New Roman" w:eastAsia="仿宋_GB2312" w:cs="Times New Roman"/>
          <w:kern w:val="2"/>
          <w:sz w:val="32"/>
          <w:szCs w:val="32"/>
        </w:rPr>
      </w:pPr>
      <w:r>
        <w:rPr>
          <w:rFonts w:hint="eastAsia" w:ascii="仿宋_GB2312" w:eastAsia="仿宋_GB2312" w:cs="仿宋_GB2312"/>
          <w:kern w:val="2"/>
          <w:sz w:val="32"/>
          <w:szCs w:val="32"/>
          <w:lang w:val="en-US" w:eastAsia="zh-CN" w:bidi="ar"/>
        </w:rPr>
        <w:t>本机具</w:t>
      </w:r>
      <w:r>
        <w:rPr>
          <w:rFonts w:hint="eastAsia" w:ascii="仿宋_GB2312" w:hAnsi="Times New Roman" w:eastAsia="仿宋_GB2312" w:cs="仿宋_GB2312"/>
          <w:kern w:val="2"/>
          <w:sz w:val="32"/>
          <w:szCs w:val="32"/>
          <w:lang w:val="en-US" w:eastAsia="zh-CN" w:bidi="ar"/>
        </w:rPr>
        <w:t>适用于丘陵山区坡度</w:t>
      </w:r>
      <w:r>
        <w:rPr>
          <w:rFonts w:hint="default" w:ascii="Times New Roman" w:hAnsi="Times New Roman" w:eastAsia="仿宋_GB2312" w:cs="Times New Roman"/>
          <w:kern w:val="2"/>
          <w:sz w:val="32"/>
          <w:szCs w:val="32"/>
          <w:lang w:val="en-US" w:eastAsia="zh-CN" w:bidi="ar"/>
        </w:rPr>
        <w:t>25</w:t>
      </w:r>
      <w:r>
        <w:rPr>
          <w:rFonts w:hint="eastAsia" w:ascii="仿宋_GB2312" w:hAnsi="Times New Roman" w:eastAsia="仿宋_GB2312" w:cs="仿宋_GB2312"/>
          <w:kern w:val="2"/>
          <w:sz w:val="32"/>
          <w:szCs w:val="32"/>
          <w:lang w:val="en-US" w:eastAsia="zh-CN" w:bidi="ar"/>
        </w:rPr>
        <w:t>°以内的茶园除草作业，适配规模化茶园、家庭农场、茶园种植基地等各类经营主体使用。目前已在恩施州、咸宁市、五峰县、十堰市郧阳区</w:t>
      </w:r>
      <w:r>
        <w:rPr>
          <w:rFonts w:hint="eastAsia" w:ascii="仿宋_GB2312" w:eastAsia="仿宋_GB2312" w:cs="仿宋_GB2312"/>
          <w:kern w:val="2"/>
          <w:sz w:val="32"/>
          <w:szCs w:val="32"/>
          <w:lang w:val="en-US" w:eastAsia="zh-CN" w:bidi="ar"/>
        </w:rPr>
        <w:t>开展</w:t>
      </w:r>
      <w:r>
        <w:rPr>
          <w:rFonts w:hint="eastAsia" w:ascii="仿宋_GB2312" w:hAnsi="Times New Roman" w:eastAsia="仿宋_GB2312" w:cs="仿宋_GB2312"/>
          <w:kern w:val="2"/>
          <w:sz w:val="32"/>
          <w:szCs w:val="32"/>
          <w:lang w:val="en-US" w:eastAsia="zh-CN" w:bidi="ar"/>
        </w:rPr>
        <w:t>示范推广。</w:t>
      </w:r>
    </w:p>
    <w:p>
      <w:pPr>
        <w:keepNext w:val="0"/>
        <w:keepLines w:val="0"/>
        <w:pageBreakBefore w:val="0"/>
        <w:widowControl w:val="0"/>
        <w:suppressLineNumbers w:val="0"/>
        <w:kinsoku/>
        <w:wordWrap/>
        <w:overflowPunct/>
        <w:topLinePunct w:val="0"/>
        <w:bidi w:val="0"/>
        <w:spacing w:before="0" w:beforeAutospacing="0" w:after="0" w:afterAutospacing="0" w:line="580" w:lineRule="exact"/>
        <w:ind w:left="0" w:right="0" w:firstLine="640" w:firstLineChars="200"/>
        <w:jc w:val="left"/>
        <w:textAlignment w:val="auto"/>
        <w:rPr>
          <w:rFonts w:hint="default" w:ascii="楷体_GB2312" w:hAnsi="楷体_GB2312" w:eastAsia="楷体_GB2312" w:cs="楷体_GB2312"/>
          <w:kern w:val="2"/>
          <w:sz w:val="32"/>
          <w:szCs w:val="32"/>
          <w:lang w:val="en-US" w:eastAsia="zh-CN" w:bidi="ar"/>
        </w:rPr>
      </w:pPr>
      <w:r>
        <w:rPr>
          <w:rFonts w:hint="eastAsia" w:ascii="楷体_GB2312" w:hAnsi="楷体_GB2312" w:eastAsia="楷体_GB2312" w:cs="楷体_GB2312"/>
          <w:kern w:val="2"/>
          <w:sz w:val="32"/>
          <w:szCs w:val="32"/>
          <w:lang w:val="en-US" w:eastAsia="zh-CN" w:bidi="ar"/>
        </w:rPr>
        <w:t>（四）效益分析</w:t>
      </w:r>
    </w:p>
    <w:p>
      <w:pPr>
        <w:keepNext w:val="0"/>
        <w:keepLines w:val="0"/>
        <w:pageBreakBefore w:val="0"/>
        <w:widowControl w:val="0"/>
        <w:suppressLineNumbers w:val="0"/>
        <w:kinsoku/>
        <w:wordWrap/>
        <w:overflowPunct/>
        <w:topLinePunct w:val="0"/>
        <w:bidi w:val="0"/>
        <w:spacing w:before="0" w:beforeAutospacing="0" w:after="0" w:afterAutospacing="0" w:line="580" w:lineRule="exact"/>
        <w:ind w:left="0" w:right="0" w:firstLine="640" w:firstLineChars="200"/>
        <w:jc w:val="left"/>
        <w:textAlignment w:val="auto"/>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经济效益</w:t>
      </w:r>
      <w:r>
        <w:rPr>
          <w:rFonts w:hint="eastAsia" w:ascii="仿宋_GB2312" w:eastAsia="仿宋_GB2312" w:cs="仿宋_GB2312"/>
          <w:kern w:val="2"/>
          <w:sz w:val="32"/>
          <w:szCs w:val="32"/>
          <w:lang w:val="en-US" w:eastAsia="zh-CN" w:bidi="ar"/>
        </w:rPr>
        <w:t>方面，本</w:t>
      </w:r>
      <w:r>
        <w:rPr>
          <w:rFonts w:hint="eastAsia" w:ascii="仿宋_GB2312" w:hAnsi="Times New Roman" w:eastAsia="仿宋_GB2312" w:cs="仿宋_GB2312"/>
          <w:kern w:val="2"/>
          <w:sz w:val="32"/>
          <w:szCs w:val="32"/>
          <w:lang w:val="en-US" w:eastAsia="zh-CN" w:bidi="ar"/>
        </w:rPr>
        <w:t>机除草效率是传统除草方式的</w:t>
      </w:r>
      <w:r>
        <w:rPr>
          <w:rFonts w:hint="default" w:ascii="Times New Roman" w:hAnsi="Times New Roman" w:eastAsia="仿宋_GB2312" w:cs="Times New Roman"/>
          <w:kern w:val="2"/>
          <w:sz w:val="32"/>
          <w:szCs w:val="32"/>
          <w:lang w:val="en-US" w:eastAsia="zh-CN" w:bidi="ar"/>
        </w:rPr>
        <w:t>8-10</w:t>
      </w:r>
      <w:r>
        <w:rPr>
          <w:rFonts w:hint="eastAsia" w:ascii="仿宋_GB2312" w:hAnsi="Times New Roman" w:eastAsia="仿宋_GB2312" w:cs="仿宋_GB2312"/>
          <w:kern w:val="2"/>
          <w:sz w:val="32"/>
          <w:szCs w:val="32"/>
          <w:lang w:val="en-US" w:eastAsia="zh-CN" w:bidi="ar"/>
        </w:rPr>
        <w:t>倍，</w:t>
      </w:r>
      <w:r>
        <w:rPr>
          <w:rFonts w:hint="eastAsia" w:ascii="仿宋_GB2312" w:eastAsia="仿宋_GB2312" w:cs="仿宋_GB2312"/>
          <w:kern w:val="2"/>
          <w:sz w:val="32"/>
          <w:szCs w:val="32"/>
          <w:lang w:val="en-US" w:eastAsia="zh-CN" w:bidi="ar"/>
        </w:rPr>
        <w:t>可</w:t>
      </w:r>
      <w:r>
        <w:rPr>
          <w:rFonts w:hint="eastAsia" w:ascii="仿宋_GB2312" w:hAnsi="Times New Roman" w:eastAsia="仿宋_GB2312" w:cs="仿宋_GB2312"/>
          <w:kern w:val="2"/>
          <w:sz w:val="32"/>
          <w:szCs w:val="32"/>
          <w:lang w:val="en-US" w:eastAsia="zh-CN" w:bidi="ar"/>
        </w:rPr>
        <w:t>节省成本</w:t>
      </w:r>
      <w:r>
        <w:rPr>
          <w:rFonts w:hint="default" w:ascii="Times New Roman" w:hAnsi="Times New Roman" w:eastAsia="仿宋_GB2312" w:cs="Times New Roman"/>
          <w:kern w:val="2"/>
          <w:sz w:val="32"/>
          <w:szCs w:val="32"/>
          <w:lang w:val="en-US" w:eastAsia="zh-CN" w:bidi="ar"/>
        </w:rPr>
        <w:t>200</w:t>
      </w:r>
      <w:r>
        <w:rPr>
          <w:rFonts w:hint="eastAsia" w:ascii="仿宋_GB2312" w:hAnsi="Times New Roman" w:eastAsia="仿宋_GB2312" w:cs="仿宋_GB2312"/>
          <w:kern w:val="2"/>
          <w:sz w:val="32"/>
          <w:szCs w:val="32"/>
          <w:lang w:val="en-US" w:eastAsia="zh-CN" w:bidi="ar"/>
        </w:rPr>
        <w:t>元</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亩以上</w:t>
      </w:r>
      <w:r>
        <w:rPr>
          <w:rFonts w:hint="eastAsia" w:ascii="仿宋_GB2312" w:eastAsia="仿宋_GB2312" w:cs="仿宋_GB2312"/>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生态效益</w:t>
      </w:r>
      <w:r>
        <w:rPr>
          <w:rFonts w:hint="eastAsia" w:ascii="仿宋_GB2312" w:eastAsia="仿宋_GB2312" w:cs="仿宋_GB2312"/>
          <w:kern w:val="2"/>
          <w:sz w:val="32"/>
          <w:szCs w:val="32"/>
          <w:lang w:val="en-US" w:eastAsia="zh-CN" w:bidi="ar"/>
        </w:rPr>
        <w:t>方面，</w:t>
      </w:r>
      <w:r>
        <w:rPr>
          <w:rFonts w:hint="eastAsia" w:ascii="仿宋_GB2312" w:hAnsi="Times New Roman" w:eastAsia="仿宋_GB2312" w:cs="仿宋_GB2312"/>
          <w:kern w:val="2"/>
          <w:sz w:val="32"/>
          <w:szCs w:val="32"/>
          <w:lang w:val="en-US" w:eastAsia="zh-CN" w:bidi="ar"/>
        </w:rPr>
        <w:t>采用机械除草可替代或大幅减少除草剂使用，不仅提升茶叶品质，</w:t>
      </w:r>
      <w:r>
        <w:rPr>
          <w:rFonts w:hint="eastAsia" w:ascii="仿宋_GB2312" w:eastAsia="仿宋_GB2312" w:cs="仿宋_GB2312"/>
          <w:kern w:val="2"/>
          <w:sz w:val="32"/>
          <w:szCs w:val="32"/>
          <w:lang w:val="en-US" w:eastAsia="zh-CN" w:bidi="ar"/>
        </w:rPr>
        <w:t>还可</w:t>
      </w:r>
      <w:r>
        <w:rPr>
          <w:rFonts w:hint="eastAsia" w:ascii="仿宋_GB2312" w:hAnsi="Times New Roman" w:eastAsia="仿宋_GB2312" w:cs="仿宋_GB2312"/>
          <w:kern w:val="2"/>
          <w:sz w:val="32"/>
          <w:szCs w:val="32"/>
          <w:lang w:val="en-US" w:eastAsia="zh-CN" w:bidi="ar"/>
        </w:rPr>
        <w:t>有效降低土壤、水体农药残留，保护</w:t>
      </w:r>
      <w:r>
        <w:rPr>
          <w:rFonts w:hint="eastAsia" w:ascii="仿宋_GB2312" w:eastAsia="仿宋_GB2312" w:cs="仿宋_GB2312"/>
          <w:kern w:val="2"/>
          <w:sz w:val="32"/>
          <w:szCs w:val="32"/>
          <w:lang w:val="en-US" w:eastAsia="zh-CN" w:bidi="ar"/>
        </w:rPr>
        <w:t>茶园周边</w:t>
      </w:r>
      <w:r>
        <w:rPr>
          <w:rFonts w:hint="eastAsia" w:ascii="仿宋_GB2312" w:hAnsi="Times New Roman" w:eastAsia="仿宋_GB2312" w:cs="仿宋_GB2312"/>
          <w:kern w:val="2"/>
          <w:sz w:val="32"/>
          <w:szCs w:val="32"/>
          <w:lang w:val="en-US" w:eastAsia="zh-CN" w:bidi="ar"/>
        </w:rPr>
        <w:t>生态系统安全。</w:t>
      </w:r>
    </w:p>
    <w:p>
      <w:pPr>
        <w:keepNext w:val="0"/>
        <w:keepLines w:val="0"/>
        <w:pageBreakBefore w:val="0"/>
        <w:widowControl w:val="0"/>
        <w:suppressLineNumbers w:val="0"/>
        <w:kinsoku/>
        <w:wordWrap/>
        <w:overflowPunct/>
        <w:topLinePunct w:val="0"/>
        <w:bidi w:val="0"/>
        <w:spacing w:before="0" w:beforeAutospacing="0" w:after="0" w:afterAutospacing="0" w:line="580" w:lineRule="exact"/>
        <w:ind w:left="0" w:right="0" w:firstLine="640" w:firstLineChars="200"/>
        <w:jc w:val="left"/>
        <w:textAlignment w:val="auto"/>
        <w:rPr>
          <w:rFonts w:hint="eastAsia" w:ascii="楷体_GB2312" w:hAnsi="楷体_GB2312" w:eastAsia="楷体_GB2312" w:cs="楷体_GB2312"/>
          <w:kern w:val="2"/>
          <w:sz w:val="32"/>
          <w:szCs w:val="32"/>
        </w:rPr>
      </w:pPr>
      <w:r>
        <w:rPr>
          <w:rFonts w:hint="eastAsia" w:ascii="楷体_GB2312" w:hAnsi="楷体_GB2312" w:eastAsia="楷体_GB2312" w:cs="楷体_GB2312"/>
          <w:kern w:val="2"/>
          <w:sz w:val="32"/>
          <w:szCs w:val="32"/>
          <w:lang w:val="en-US" w:eastAsia="zh-CN" w:bidi="ar"/>
        </w:rPr>
        <w:t>（五）牵头人及技术团队</w:t>
      </w:r>
    </w:p>
    <w:p>
      <w:pPr>
        <w:keepNext w:val="0"/>
        <w:keepLines w:val="0"/>
        <w:pageBreakBefore w:val="0"/>
        <w:widowControl w:val="0"/>
        <w:suppressLineNumbers w:val="0"/>
        <w:kinsoku/>
        <w:wordWrap/>
        <w:overflowPunct/>
        <w:topLinePunct w:val="0"/>
        <w:bidi w:val="0"/>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1.工作专班牵头人：吴昭雄</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80" w:lineRule="exact"/>
        <w:ind w:left="0" w:right="0" w:firstLine="640" w:firstLineChars="200"/>
        <w:jc w:val="left"/>
        <w:textAlignment w:val="auto"/>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所属单位：湖北省农业事业发展中心</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80" w:lineRule="exact"/>
        <w:ind w:left="0" w:right="0" w:firstLine="640" w:firstLineChars="200"/>
        <w:jc w:val="left"/>
        <w:textAlignment w:val="auto"/>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联系方式：</w:t>
      </w:r>
      <w:r>
        <w:rPr>
          <w:rFonts w:hint="default" w:ascii="Times New Roman" w:hAnsi="Times New Roman" w:eastAsia="仿宋_GB2312" w:cs="Times New Roman"/>
          <w:kern w:val="2"/>
          <w:sz w:val="32"/>
          <w:szCs w:val="32"/>
          <w:lang w:val="en-US" w:eastAsia="zh-CN" w:bidi="ar"/>
        </w:rPr>
        <w:t>027-88876897</w:t>
      </w:r>
    </w:p>
    <w:p>
      <w:pPr>
        <w:keepNext w:val="0"/>
        <w:keepLines w:val="0"/>
        <w:pageBreakBefore w:val="0"/>
        <w:widowControl w:val="0"/>
        <w:suppressLineNumbers w:val="0"/>
        <w:kinsoku/>
        <w:wordWrap/>
        <w:overflowPunct/>
        <w:topLinePunct w:val="0"/>
        <w:bidi w:val="0"/>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lang w:val="en-US" w:eastAsia="zh-CN" w:bidi="ar"/>
        </w:rPr>
      </w:pPr>
      <w:r>
        <w:rPr>
          <w:rFonts w:hint="eastAsia" w:ascii="Times New Roman" w:hAnsi="Times New Roman" w:eastAsia="仿宋_GB2312" w:cs="Times New Roman"/>
          <w:kern w:val="2"/>
          <w:sz w:val="32"/>
          <w:szCs w:val="32"/>
          <w:lang w:val="en-US" w:eastAsia="zh-CN" w:bidi="ar"/>
        </w:rPr>
        <w:t>2.技术支撑团队</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80" w:lineRule="exact"/>
        <w:ind w:left="0" w:right="0" w:firstLine="640" w:firstLineChars="200"/>
        <w:jc w:val="left"/>
        <w:textAlignment w:val="auto"/>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单位名称：华中农业大学工学院</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80" w:lineRule="exact"/>
        <w:ind w:left="0" w:right="0" w:firstLine="640" w:firstLineChars="200"/>
        <w:jc w:val="left"/>
        <w:textAlignment w:val="auto"/>
        <w:rPr>
          <w:rFonts w:hint="default" w:ascii="Times New Roman" w:hAnsi="Times New Roman" w:eastAsia="楷体" w:cs="Times New Roman"/>
          <w:kern w:val="2"/>
          <w:sz w:val="32"/>
          <w:szCs w:val="32"/>
        </w:rPr>
      </w:pPr>
      <w:r>
        <w:rPr>
          <w:rFonts w:hint="eastAsia" w:ascii="仿宋_GB2312" w:eastAsia="仿宋_GB2312" w:cs="仿宋_GB2312"/>
          <w:kern w:val="2"/>
          <w:sz w:val="32"/>
          <w:szCs w:val="32"/>
          <w:lang w:val="en-US" w:eastAsia="zh-CN" w:bidi="ar"/>
        </w:rPr>
        <w:t>联 系 人：</w:t>
      </w:r>
      <w:r>
        <w:rPr>
          <w:rFonts w:hint="eastAsia" w:ascii="仿宋_GB2312" w:hAnsi="Times New Roman" w:eastAsia="仿宋_GB2312" w:cs="仿宋_GB2312"/>
          <w:kern w:val="2"/>
          <w:sz w:val="32"/>
          <w:szCs w:val="32"/>
          <w:lang w:val="en-US" w:eastAsia="zh-CN" w:bidi="ar"/>
        </w:rPr>
        <w:t>李善军、马丽娜、孟亮、余志、杨方、李明震、罗承铭</w:t>
      </w:r>
    </w:p>
    <w:p>
      <w:pPr>
        <w:keepNext w:val="0"/>
        <w:keepLines w:val="0"/>
        <w:pageBreakBefore w:val="0"/>
        <w:widowControl w:val="0"/>
        <w:suppressLineNumbers w:val="0"/>
        <w:kinsoku/>
        <w:wordWrap/>
        <w:overflowPunct/>
        <w:topLinePunct w:val="0"/>
        <w:bidi w:val="0"/>
        <w:spacing w:before="0" w:beforeAutospacing="0" w:after="0" w:afterAutospacing="0"/>
        <w:ind w:left="0" w:right="0" w:firstLine="640" w:firstLineChars="200"/>
        <w:jc w:val="left"/>
        <w:textAlignment w:val="auto"/>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联系电话：</w:t>
      </w:r>
      <w:r>
        <w:rPr>
          <w:rFonts w:hint="default" w:ascii="Times New Roman" w:hAnsi="Times New Roman" w:eastAsia="仿宋_GB2312" w:cs="Times New Roman"/>
          <w:kern w:val="2"/>
          <w:sz w:val="32"/>
          <w:szCs w:val="32"/>
          <w:lang w:val="en-US" w:eastAsia="zh-CN" w:bidi="ar"/>
        </w:rPr>
        <w:t>15623369689</w:t>
      </w:r>
    </w:p>
    <w:p>
      <w:pPr>
        <w:keepNext w:val="0"/>
        <w:keepLines w:val="0"/>
        <w:pageBreakBefore w:val="0"/>
        <w:widowControl w:val="0"/>
        <w:suppressLineNumbers w:val="0"/>
        <w:kinsoku/>
        <w:wordWrap/>
        <w:overflowPunct/>
        <w:topLinePunct w:val="0"/>
        <w:bidi w:val="0"/>
        <w:spacing w:before="0" w:beforeAutospacing="0" w:after="0" w:afterAutospacing="0"/>
        <w:ind w:left="0" w:right="0" w:firstLine="640" w:firstLineChars="200"/>
        <w:jc w:val="left"/>
        <w:textAlignment w:val="auto"/>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单位名称：恩施州农业科学院</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kern w:val="2"/>
          <w:sz w:val="32"/>
          <w:szCs w:val="32"/>
        </w:rPr>
      </w:pPr>
      <w:r>
        <w:rPr>
          <w:rFonts w:hint="eastAsia" w:ascii="仿宋_GB2312" w:eastAsia="仿宋_GB2312" w:cs="仿宋_GB2312"/>
          <w:kern w:val="2"/>
          <w:sz w:val="32"/>
          <w:szCs w:val="32"/>
          <w:lang w:val="en-US" w:eastAsia="zh-CN" w:bidi="ar"/>
        </w:rPr>
        <w:t>联 系 人：</w:t>
      </w:r>
      <w:r>
        <w:rPr>
          <w:rFonts w:hint="eastAsia" w:ascii="仿宋_GB2312" w:hAnsi="Times New Roman" w:eastAsia="仿宋_GB2312" w:cs="仿宋_GB2312"/>
          <w:kern w:val="2"/>
          <w:sz w:val="32"/>
          <w:szCs w:val="32"/>
          <w:lang w:val="en-US" w:eastAsia="zh-CN" w:bidi="ar"/>
        </w:rPr>
        <w:t>王永健、黄忠浩、周洋、徐根、杨伟</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80" w:lineRule="exact"/>
        <w:ind w:left="0" w:right="0" w:firstLine="640" w:firstLineChars="200"/>
        <w:jc w:val="left"/>
        <w:textAlignment w:val="auto"/>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联系电话：</w:t>
      </w:r>
      <w:r>
        <w:rPr>
          <w:rFonts w:hint="default" w:ascii="Times New Roman" w:hAnsi="Times New Roman" w:eastAsia="仿宋_GB2312" w:cs="Times New Roman"/>
          <w:kern w:val="2"/>
          <w:sz w:val="32"/>
          <w:szCs w:val="32"/>
          <w:lang w:val="en-US" w:eastAsia="zh-CN" w:bidi="ar"/>
        </w:rPr>
        <w:t>18972417273</w:t>
      </w:r>
    </w:p>
    <w:p>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80" w:lineRule="exact"/>
        <w:ind w:left="0" w:right="0" w:firstLine="640" w:firstLineChars="200"/>
        <w:jc w:val="left"/>
        <w:textAlignment w:val="auto"/>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单位名称：咸宁市农业科学院</w:t>
      </w:r>
    </w:p>
    <w:p>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80" w:lineRule="exact"/>
        <w:ind w:left="0" w:right="0" w:firstLine="640" w:firstLineChars="200"/>
        <w:jc w:val="left"/>
        <w:textAlignment w:val="auto"/>
        <w:rPr>
          <w:rFonts w:hint="eastAsia" w:ascii="仿宋_GB2312" w:hAnsi="Times New Roman" w:eastAsia="仿宋_GB2312" w:cs="仿宋_GB2312"/>
          <w:color w:val="000000"/>
          <w:kern w:val="2"/>
          <w:sz w:val="32"/>
          <w:szCs w:val="32"/>
          <w:lang w:val="en-US" w:eastAsia="zh-CN" w:bidi="ar"/>
        </w:rPr>
      </w:pPr>
      <w:r>
        <w:rPr>
          <w:rFonts w:hint="eastAsia" w:ascii="仿宋_GB2312" w:eastAsia="仿宋_GB2312" w:cs="仿宋_GB2312"/>
          <w:color w:val="000000"/>
          <w:kern w:val="2"/>
          <w:sz w:val="32"/>
          <w:szCs w:val="32"/>
          <w:lang w:val="en-US" w:eastAsia="zh-CN" w:bidi="ar"/>
        </w:rPr>
        <w:t>联 系 人：</w:t>
      </w:r>
      <w:r>
        <w:rPr>
          <w:rFonts w:hint="eastAsia" w:ascii="仿宋_GB2312" w:hAnsi="Times New Roman" w:eastAsia="仿宋_GB2312" w:cs="仿宋_GB2312"/>
          <w:color w:val="000000"/>
          <w:kern w:val="2"/>
          <w:sz w:val="32"/>
          <w:szCs w:val="32"/>
          <w:lang w:val="en-US" w:eastAsia="zh-CN" w:bidi="ar"/>
        </w:rPr>
        <w:t>段凯</w:t>
      </w:r>
    </w:p>
    <w:p>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color w:val="000000"/>
          <w:kern w:val="2"/>
          <w:sz w:val="32"/>
          <w:szCs w:val="32"/>
          <w:lang w:val="en-US" w:eastAsia="zh-CN" w:bidi="ar"/>
        </w:rPr>
      </w:pPr>
      <w:r>
        <w:rPr>
          <w:rFonts w:hint="eastAsia" w:ascii="仿宋_GB2312" w:hAnsi="Times New Roman" w:eastAsia="仿宋_GB2312" w:cs="仿宋_GB2312"/>
          <w:color w:val="000000"/>
          <w:kern w:val="2"/>
          <w:sz w:val="32"/>
          <w:szCs w:val="32"/>
          <w:lang w:val="en-US" w:eastAsia="zh-CN" w:bidi="ar"/>
        </w:rPr>
        <w:t>联系电话：</w:t>
      </w:r>
      <w:r>
        <w:rPr>
          <w:rFonts w:hint="default" w:ascii="Times New Roman" w:hAnsi="Times New Roman" w:eastAsia="仿宋_GB2312" w:cs="Times New Roman"/>
          <w:color w:val="000000"/>
          <w:kern w:val="2"/>
          <w:sz w:val="32"/>
          <w:szCs w:val="32"/>
          <w:lang w:val="en-US" w:eastAsia="zh-CN" w:bidi="ar"/>
        </w:rPr>
        <w:t>13797232585</w:t>
      </w:r>
    </w:p>
    <w:p>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80" w:lineRule="exact"/>
        <w:ind w:left="0" w:right="0" w:firstLine="640" w:firstLineChars="200"/>
        <w:jc w:val="left"/>
        <w:textAlignment w:val="auto"/>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单位名称：恩施州农业发展服务中心</w:t>
      </w:r>
    </w:p>
    <w:p>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80" w:lineRule="exact"/>
        <w:ind w:left="0" w:right="0" w:firstLine="640" w:firstLineChars="200"/>
        <w:jc w:val="left"/>
        <w:textAlignment w:val="auto"/>
        <w:rPr>
          <w:rFonts w:hint="eastAsia" w:ascii="仿宋_GB2312" w:hAnsi="Times New Roman" w:eastAsia="仿宋_GB2312" w:cs="仿宋_GB2312"/>
          <w:kern w:val="2"/>
          <w:sz w:val="32"/>
          <w:szCs w:val="32"/>
          <w:lang w:val="en-US" w:eastAsia="zh-CN" w:bidi="ar"/>
        </w:rPr>
      </w:pPr>
      <w:r>
        <w:rPr>
          <w:rFonts w:hint="eastAsia" w:ascii="仿宋_GB2312" w:eastAsia="仿宋_GB2312" w:cs="仿宋_GB2312"/>
          <w:kern w:val="2"/>
          <w:sz w:val="32"/>
          <w:szCs w:val="32"/>
          <w:lang w:val="en-US" w:eastAsia="zh-CN" w:bidi="ar"/>
        </w:rPr>
        <w:t>联 系 人：</w:t>
      </w:r>
      <w:r>
        <w:rPr>
          <w:rFonts w:hint="eastAsia" w:ascii="仿宋_GB2312" w:hAnsi="Times New Roman" w:eastAsia="仿宋_GB2312" w:cs="仿宋_GB2312"/>
          <w:kern w:val="2"/>
          <w:sz w:val="32"/>
          <w:szCs w:val="32"/>
          <w:lang w:val="en-US" w:eastAsia="zh-CN" w:bidi="ar"/>
        </w:rPr>
        <w:t>吴波、杨帆</w:t>
      </w:r>
    </w:p>
    <w:p>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80" w:lineRule="exact"/>
        <w:ind w:left="0" w:right="0" w:firstLine="640" w:firstLineChars="200"/>
        <w:jc w:val="left"/>
        <w:textAlignment w:val="auto"/>
        <w:rPr>
          <w:rFonts w:hint="eastAsia" w:ascii="Times New Roman" w:hAnsi="Times New Roman" w:eastAsia="仿宋_GB2312" w:cs="Times New Roman"/>
          <w:color w:val="000000"/>
          <w:kern w:val="2"/>
          <w:sz w:val="32"/>
          <w:szCs w:val="32"/>
        </w:rPr>
      </w:pPr>
      <w:r>
        <w:rPr>
          <w:rFonts w:hint="eastAsia" w:ascii="仿宋_GB2312" w:hAnsi="Times New Roman" w:eastAsia="仿宋_GB2312" w:cs="仿宋_GB2312"/>
          <w:kern w:val="2"/>
          <w:sz w:val="32"/>
          <w:szCs w:val="32"/>
          <w:lang w:val="en-US" w:eastAsia="zh-CN" w:bidi="ar"/>
        </w:rPr>
        <w:t>联系电话</w:t>
      </w:r>
      <w:r>
        <w:rPr>
          <w:rFonts w:hint="eastAsia" w:ascii="仿宋_GB2312" w:hAnsi="Times New Roman" w:eastAsia="仿宋_GB2312" w:cs="仿宋_GB2312"/>
          <w:kern w:val="2"/>
          <w:sz w:val="30"/>
          <w:szCs w:val="30"/>
          <w:lang w:val="en-US" w:eastAsia="zh-CN" w:bidi="ar"/>
        </w:rPr>
        <w:t>：</w:t>
      </w:r>
      <w:r>
        <w:rPr>
          <w:rFonts w:hint="default" w:ascii="Times New Roman" w:hAnsi="Times New Roman" w:eastAsia="仿宋_GB2312" w:cs="Times New Roman"/>
          <w:kern w:val="2"/>
          <w:sz w:val="30"/>
          <w:szCs w:val="30"/>
          <w:lang w:val="en-US" w:eastAsia="zh-CN" w:bidi="ar"/>
        </w:rPr>
        <w:t>13593641655</w:t>
      </w:r>
    </w:p>
    <w:p>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lang w:val="en-US" w:eastAsia="zh-CN" w:bidi="ar"/>
        </w:rPr>
        <w:t>单位名称：五峰土家族自治县农机技术推广中心</w:t>
      </w:r>
    </w:p>
    <w:p>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80" w:lineRule="exact"/>
        <w:ind w:left="0" w:right="0" w:firstLine="640" w:firstLineChars="200"/>
        <w:jc w:val="left"/>
        <w:textAlignment w:val="auto"/>
        <w:rPr>
          <w:rFonts w:hint="eastAsia" w:ascii="Times New Roman" w:hAnsi="Times New Roman" w:eastAsia="仿宋_GB2312" w:cs="Times New Roman"/>
          <w:color w:val="000000"/>
          <w:kern w:val="2"/>
          <w:sz w:val="32"/>
          <w:szCs w:val="32"/>
        </w:rPr>
      </w:pPr>
      <w:r>
        <w:rPr>
          <w:rFonts w:hint="eastAsia" w:ascii="仿宋_GB2312" w:eastAsia="仿宋_GB2312" w:cs="仿宋_GB2312"/>
          <w:color w:val="000000"/>
          <w:kern w:val="2"/>
          <w:sz w:val="32"/>
          <w:szCs w:val="32"/>
          <w:lang w:val="en-US" w:eastAsia="zh-CN" w:bidi="ar"/>
        </w:rPr>
        <w:t>联 系 人：</w:t>
      </w:r>
      <w:r>
        <w:rPr>
          <w:rFonts w:hint="eastAsia" w:ascii="仿宋_GB2312" w:hAnsi="Times New Roman" w:eastAsia="仿宋_GB2312" w:cs="仿宋_GB2312"/>
          <w:color w:val="000000"/>
          <w:kern w:val="2"/>
          <w:sz w:val="32"/>
          <w:szCs w:val="32"/>
          <w:lang w:val="en-US" w:eastAsia="zh-CN" w:bidi="ar"/>
        </w:rPr>
        <w:t>王珏、黄晓斌、向宇</w:t>
      </w:r>
    </w:p>
    <w:p>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80" w:lineRule="exact"/>
        <w:ind w:left="0" w:right="0" w:firstLine="640" w:firstLineChars="200"/>
        <w:jc w:val="left"/>
        <w:textAlignment w:val="auto"/>
        <w:rPr>
          <w:rFonts w:hint="eastAsia"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lang w:val="en-US" w:eastAsia="zh-CN" w:bidi="ar"/>
        </w:rPr>
        <w:t>联系电话：</w:t>
      </w:r>
      <w:r>
        <w:rPr>
          <w:rFonts w:hint="default" w:ascii="Times New Roman" w:hAnsi="Times New Roman" w:eastAsia="仿宋_GB2312" w:cs="Times New Roman"/>
          <w:color w:val="000000"/>
          <w:kern w:val="2"/>
          <w:sz w:val="32"/>
          <w:szCs w:val="32"/>
          <w:lang w:val="en-US" w:eastAsia="zh-CN" w:bidi="ar"/>
        </w:rPr>
        <w:t>15872523975</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rPr>
      </w:pPr>
    </w:p>
    <w:sectPr>
      <w:footerReference r:id="rId3" w:type="default"/>
      <w:pgSz w:w="11906" w:h="16838"/>
      <w:pgMar w:top="1440" w:right="1800" w:bottom="1440" w:left="1800" w:header="851" w:footer="992" w:gutter="0"/>
      <w:pgNumType w:fmt="decimal"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兰亭细黑">
    <w:altName w:val="黑体"/>
    <w:panose1 w:val="00000000000000000000"/>
    <w:charset w:val="00"/>
    <w:family w:val="auto"/>
    <w:pitch w:val="default"/>
    <w:sig w:usb0="00000000" w:usb1="00000000" w:usb2="00000000" w:usb3="00000000" w:csb0="00040001" w:csb1="00000000"/>
  </w:font>
  <w:font w:name="Arial">
    <w:altName w:val="Times New Roman"/>
    <w:panose1 w:val="020B0604020202020204"/>
    <w:charset w:val="00"/>
    <w:family w:val="swiss"/>
    <w:pitch w:val="default"/>
    <w:sig w:usb0="E0002AFF" w:usb1="C0007843" w:usb2="00000009" w:usb3="00000000" w:csb0="400001FF" w:csb1="FFFF0000"/>
  </w:font>
  <w:font w:name="楷体">
    <w:altName w:val="方正楷体_GBK"/>
    <w:panose1 w:val="02010609060101010101"/>
    <w:charset w:val="00"/>
    <w:family w:val="auto"/>
    <w:pitch w:val="default"/>
    <w:sig w:usb0="800002BF" w:usb1="38CF7CFA" w:usb2="00000016" w:usb3="00000000" w:csb0="00040001" w:csb1="00000000"/>
  </w:font>
  <w:font w:name="仿宋">
    <w:altName w:val="方正仿宋_GBK"/>
    <w:panose1 w:val="02010609060101010101"/>
    <w:charset w:val="00"/>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2"/>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wrap="none" lIns="0" tIns="0" rIns="0" bIns="0" upright="false">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sSCfd7QBAABSAwAADgAAAAAAAAABACAAAAA0AQAAZHJzL2Uyb0Rv&#10;Yy54bWxQSwUGAAAAAAYABgBZAQAAWgUAAAAA&#10;">
              <v:fill on="f" focussize="0,0"/>
              <v:stroke on="f"/>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705214"/>
    <w:rsid w:val="0F257B52"/>
    <w:rsid w:val="1D57524F"/>
    <w:rsid w:val="27D74588"/>
    <w:rsid w:val="286C0A30"/>
    <w:rsid w:val="2AFC049D"/>
    <w:rsid w:val="2C5A14A4"/>
    <w:rsid w:val="30723EF4"/>
    <w:rsid w:val="341B767C"/>
    <w:rsid w:val="36C76D7C"/>
    <w:rsid w:val="377B2898"/>
    <w:rsid w:val="3D1F651B"/>
    <w:rsid w:val="3E116ED0"/>
    <w:rsid w:val="3ECF7E9E"/>
    <w:rsid w:val="3FFFF8C5"/>
    <w:rsid w:val="49476564"/>
    <w:rsid w:val="4C00112E"/>
    <w:rsid w:val="4CA04D97"/>
    <w:rsid w:val="4D597F06"/>
    <w:rsid w:val="54617806"/>
    <w:rsid w:val="56D13EE2"/>
    <w:rsid w:val="57FFF2F7"/>
    <w:rsid w:val="665D8A8C"/>
    <w:rsid w:val="67705214"/>
    <w:rsid w:val="6FBA7627"/>
    <w:rsid w:val="76D30C74"/>
    <w:rsid w:val="7BE9B246"/>
    <w:rsid w:val="7BFF378C"/>
    <w:rsid w:val="7DB5014F"/>
    <w:rsid w:val="B1371B26"/>
    <w:rsid w:val="BDD7782E"/>
    <w:rsid w:val="FDDFEA68"/>
    <w:rsid w:val="FE5F6661"/>
    <w:rsid w:val="FF75DE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Style w:val="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
    <w:name w:val="列出段落1"/>
    <w:basedOn w:val="1"/>
    <w:unhideWhenUsed/>
    <w:qFormat/>
    <w:uiPriority w:val="99"/>
    <w:pPr>
      <w:ind w:firstLine="420" w:firstLineChars="200"/>
    </w:pPr>
  </w:style>
  <w:style w:type="paragraph" w:customStyle="1" w:styleId="8">
    <w:name w:val="WPSOffice手动目录 1"/>
    <w:uiPriority w:val="0"/>
    <w:pPr>
      <w:ind w:leftChars="0"/>
    </w:pPr>
    <w:rPr>
      <w:rFonts w:ascii="Times New Roman" w:hAnsi="Times New Roman" w:eastAsia="宋体" w:cs="Times New Roman"/>
      <w:sz w:val="20"/>
      <w:szCs w:val="20"/>
    </w:rPr>
  </w:style>
  <w:style w:type="paragraph" w:customStyle="1" w:styleId="9">
    <w:name w:val="Default"/>
    <w:basedOn w:val="1"/>
    <w:qFormat/>
    <w:uiPriority w:val="0"/>
    <w:pPr>
      <w:keepNext w:val="0"/>
      <w:keepLines w:val="0"/>
      <w:widowControl w:val="0"/>
      <w:suppressLineNumbers w:val="0"/>
      <w:autoSpaceDE w:val="0"/>
      <w:autoSpaceDN w:val="0"/>
      <w:adjustRightInd w:val="0"/>
      <w:spacing w:before="0" w:beforeAutospacing="0" w:after="0" w:afterAutospacing="0"/>
      <w:ind w:left="0" w:right="0"/>
      <w:jc w:val="left"/>
    </w:pPr>
    <w:rPr>
      <w:rFonts w:hint="default" w:ascii="方正兰亭细黑" w:hAnsi="Calibri" w:eastAsia="方正兰亭细黑" w:cs="方正兰亭细黑"/>
      <w:color w:val="000000"/>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14140</Words>
  <Characters>15509</Characters>
  <Lines>1</Lines>
  <Paragraphs>1</Paragraphs>
  <TotalTime>194.333333333333</TotalTime>
  <ScaleCrop>false</ScaleCrop>
  <LinksUpToDate>false</LinksUpToDate>
  <CharactersWithSpaces>15615</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2026-06-12T19:20:00Z</dcterms:created>
  <dc:creator>田密</dc:creator>
  <cp:lastModifiedBy>thtf</cp:lastModifiedBy>
  <dcterms:modified xsi:type="dcterms:W3CDTF">2026-07-28T09:07:03Z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A4CBDCB20554ADBAD4A12B6A52B1D4E2</vt:lpwstr>
  </property>
  <property fmtid="{D5CDD505-2E9C-101B-9397-08002B2CF9AE}" pid="4" name="KSOTemplateDocerSaveRecord">
    <vt:lpwstr>eyJoZGlkIjoiMmIwMDBmYjc2OWIwMjdkOTAzY2UyMmY4NTBiNDJiMzciLCJ1c2VySWQiOiIxMjAzODMyMjYxIn0=</vt:lpwstr>
  </property>
</Properties>
</file>