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240" w:after="240" w:line="360" w:lineRule="auto"/>
        <w:ind w:leftChars="0"/>
        <w:jc w:val="center"/>
        <w:outlineLvl w:val="0"/>
        <w:rPr>
          <w:rFonts w:hint="eastAsia" w:ascii="宋体" w:hAnsi="宋体"/>
          <w:b/>
          <w:sz w:val="36"/>
          <w:szCs w:val="36"/>
        </w:rPr>
      </w:pPr>
      <w:bookmarkStart w:id="0" w:name="_Toc494528968"/>
      <w:bookmarkStart w:id="1" w:name="_Toc1924"/>
      <w:bookmarkStart w:id="61" w:name="_GoBack"/>
      <w:r>
        <w:rPr>
          <w:rFonts w:hint="eastAsia" w:ascii="宋体" w:hAnsi="宋体"/>
          <w:b/>
          <w:sz w:val="36"/>
          <w:szCs w:val="36"/>
        </w:rPr>
        <w:t>采购需求</w:t>
      </w:r>
      <w:bookmarkEnd w:id="0"/>
      <w:bookmarkEnd w:id="1"/>
    </w:p>
    <w:bookmarkEnd w:id="61"/>
    <w:p>
      <w:pPr>
        <w:spacing w:line="360" w:lineRule="auto"/>
        <w:ind w:firstLine="420" w:firstLineChars="200"/>
        <w:rPr>
          <w:rFonts w:hint="eastAsia" w:ascii="宋体" w:hAnsi="宋体"/>
          <w:sz w:val="21"/>
          <w:szCs w:val="21"/>
        </w:rPr>
      </w:pPr>
      <w:bookmarkStart w:id="2" w:name="_Toc494528970"/>
    </w:p>
    <w:bookmarkEnd w:id="2"/>
    <w:p>
      <w:pPr>
        <w:pStyle w:val="3"/>
        <w:snapToGrid w:val="0"/>
        <w:spacing w:before="0" w:after="0" w:line="360" w:lineRule="auto"/>
        <w:rPr>
          <w:rFonts w:hint="eastAsia" w:ascii="宋体" w:hAnsi="宋体"/>
          <w:sz w:val="21"/>
          <w:szCs w:val="21"/>
        </w:rPr>
      </w:pPr>
      <w:bookmarkStart w:id="3" w:name="_Toc473052539"/>
      <w:bookmarkStart w:id="4" w:name="_Toc46840693"/>
      <w:bookmarkStart w:id="5" w:name="_Toc31812"/>
      <w:r>
        <w:rPr>
          <w:rFonts w:hint="eastAsia" w:ascii="宋体" w:hAnsi="宋体"/>
          <w:sz w:val="21"/>
          <w:szCs w:val="21"/>
        </w:rPr>
        <w:t>第一部分 技术需求</w:t>
      </w:r>
      <w:bookmarkEnd w:id="3"/>
      <w:bookmarkEnd w:id="4"/>
      <w:bookmarkEnd w:id="5"/>
    </w:p>
    <w:p>
      <w:pPr>
        <w:pStyle w:val="3"/>
        <w:spacing w:before="120" w:after="120" w:line="360" w:lineRule="auto"/>
        <w:rPr>
          <w:rFonts w:hint="eastAsia" w:ascii="宋体" w:hAnsi="宋体" w:cs="宋体"/>
          <w:sz w:val="21"/>
          <w:szCs w:val="21"/>
        </w:rPr>
      </w:pPr>
      <w:bookmarkStart w:id="6" w:name="_Toc1975"/>
      <w:bookmarkStart w:id="7" w:name="_Toc46840694"/>
      <w:bookmarkStart w:id="8" w:name="_Toc473052540"/>
      <w:r>
        <w:rPr>
          <w:rFonts w:hint="eastAsia" w:ascii="宋体" w:hAnsi="宋体" w:cs="宋体"/>
          <w:sz w:val="21"/>
          <w:szCs w:val="21"/>
        </w:rPr>
        <w:t>一、需求清单</w:t>
      </w:r>
      <w:bookmarkEnd w:id="6"/>
      <w:bookmarkEnd w:id="7"/>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3"/>
        <w:gridCol w:w="347"/>
        <w:gridCol w:w="4008"/>
        <w:gridCol w:w="1129"/>
        <w:gridCol w:w="123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tblHeader/>
          <w:jc w:val="center"/>
        </w:trPr>
        <w:tc>
          <w:tcPr>
            <w:tcW w:w="410" w:type="pct"/>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采购种类</w:t>
            </w:r>
          </w:p>
        </w:tc>
        <w:tc>
          <w:tcPr>
            <w:tcW w:w="191" w:type="pct"/>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sz w:val="21"/>
                <w:szCs w:val="21"/>
              </w:rPr>
            </w:pPr>
            <w:r>
              <w:rPr>
                <w:rFonts w:hint="eastAsia" w:ascii="宋体" w:hAnsi="宋体" w:eastAsia="宋体" w:cs="宋体"/>
                <w:b/>
                <w:sz w:val="21"/>
                <w:szCs w:val="21"/>
              </w:rPr>
              <w:t>包号</w:t>
            </w:r>
          </w:p>
        </w:tc>
        <w:tc>
          <w:tcPr>
            <w:tcW w:w="2208" w:type="pct"/>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sz w:val="21"/>
                <w:szCs w:val="21"/>
              </w:rPr>
            </w:pPr>
            <w:r>
              <w:rPr>
                <w:rFonts w:hint="eastAsia" w:ascii="宋体" w:hAnsi="宋体" w:eastAsia="宋体" w:cs="宋体"/>
                <w:b/>
                <w:sz w:val="21"/>
                <w:szCs w:val="21"/>
              </w:rPr>
              <w:t>防疫物资</w:t>
            </w:r>
          </w:p>
        </w:tc>
        <w:tc>
          <w:tcPr>
            <w:tcW w:w="622" w:type="pct"/>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采购数量</w:t>
            </w:r>
          </w:p>
        </w:tc>
        <w:tc>
          <w:tcPr>
            <w:tcW w:w="680" w:type="pct"/>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单位</w:t>
            </w:r>
          </w:p>
        </w:tc>
        <w:tc>
          <w:tcPr>
            <w:tcW w:w="887" w:type="pct"/>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sz w:val="21"/>
                <w:szCs w:val="21"/>
              </w:rPr>
            </w:pPr>
            <w:r>
              <w:rPr>
                <w:rFonts w:hint="eastAsia" w:ascii="宋体" w:hAnsi="宋体" w:eastAsia="宋体" w:cs="宋体"/>
                <w:b/>
                <w:sz w:val="21"/>
                <w:szCs w:val="21"/>
              </w:rPr>
              <w:t>预算单价</w:t>
            </w:r>
          </w:p>
          <w:p>
            <w:pPr>
              <w:pStyle w:val="2"/>
              <w:keepNext w:val="0"/>
              <w:keepLines w:val="0"/>
              <w:pageBreakBefore w:val="0"/>
              <w:widowControl w:val="0"/>
              <w:kinsoku/>
              <w:wordWrap/>
              <w:overflowPunct/>
              <w:topLinePunct w:val="0"/>
              <w:autoSpaceDE/>
              <w:autoSpaceDN/>
              <w:bidi w:val="0"/>
              <w:adjustRightInd/>
              <w:spacing w:after="0" w:line="240" w:lineRule="auto"/>
              <w:ind w:firstLine="0" w:firstLineChars="0"/>
              <w:jc w:val="center"/>
              <w:rPr>
                <w:rFonts w:hint="eastAsia" w:ascii="宋体" w:hAnsi="宋体" w:eastAsia="宋体" w:cs="宋体"/>
                <w:sz w:val="21"/>
                <w:szCs w:val="21"/>
              </w:rPr>
            </w:pPr>
            <w:r>
              <w:rPr>
                <w:rFonts w:hint="eastAsia" w:ascii="宋体" w:hAnsi="宋体" w:eastAsia="宋体" w:cs="宋体"/>
                <w:b/>
                <w:sz w:val="21"/>
                <w:szCs w:val="21"/>
              </w:rPr>
              <w:t>（元/单位）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restar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口蹄疫疫苗</w:t>
            </w: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猪口蹄疫O、A型二价疫苗</w:t>
            </w:r>
          </w:p>
        </w:tc>
        <w:tc>
          <w:tcPr>
            <w:tcW w:w="622"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3407</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万毫升</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0.9元/毫升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continue"/>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猪口蹄疫O、A型合成肽疫苗</w:t>
            </w:r>
          </w:p>
        </w:tc>
        <w:tc>
          <w:tcPr>
            <w:tcW w:w="622"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625</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万毫升</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1.8元/毫升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continue"/>
            <w:noWrap w:val="0"/>
            <w:vAlign w:val="center"/>
          </w:tcPr>
          <w:p>
            <w:pPr>
              <w:snapToGrid w:val="0"/>
              <w:spacing w:line="240" w:lineRule="auto"/>
              <w:ind w:firstLine="0" w:firstLineChars="0"/>
              <w:jc w:val="center"/>
              <w:rPr>
                <w:rFonts w:hint="eastAsia" w:ascii="宋体" w:hAnsi="宋体" w:eastAsia="宋体" w:cs="宋体"/>
                <w:bCs/>
                <w:sz w:val="21"/>
                <w:szCs w:val="21"/>
              </w:rPr>
            </w:pP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3</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羊口蹄疫O、A型二价疫苗</w:t>
            </w:r>
          </w:p>
        </w:tc>
        <w:tc>
          <w:tcPr>
            <w:tcW w:w="622" w:type="pct"/>
            <w:noWrap w:val="0"/>
            <w:vAlign w:val="center"/>
          </w:tcPr>
          <w:p>
            <w:pPr>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583</w:t>
            </w:r>
          </w:p>
        </w:tc>
        <w:tc>
          <w:tcPr>
            <w:tcW w:w="680" w:type="pct"/>
            <w:noWrap w:val="0"/>
            <w:vAlign w:val="center"/>
          </w:tcPr>
          <w:p>
            <w:pPr>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万头份</w:t>
            </w:r>
          </w:p>
        </w:tc>
        <w:tc>
          <w:tcPr>
            <w:tcW w:w="887" w:type="pct"/>
            <w:noWrap w:val="0"/>
            <w:vAlign w:val="center"/>
          </w:tcPr>
          <w:p>
            <w:pPr>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0.9元/头份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10" w:type="pct"/>
            <w:vMerge w:val="continue"/>
            <w:noWrap w:val="0"/>
            <w:vAlign w:val="center"/>
          </w:tcPr>
          <w:p>
            <w:pPr>
              <w:snapToGrid w:val="0"/>
              <w:spacing w:line="240" w:lineRule="auto"/>
              <w:ind w:firstLine="0" w:firstLineChars="0"/>
              <w:jc w:val="center"/>
              <w:rPr>
                <w:rFonts w:hint="eastAsia" w:ascii="宋体" w:hAnsi="宋体" w:eastAsia="宋体" w:cs="宋体"/>
                <w:bCs/>
                <w:sz w:val="21"/>
                <w:szCs w:val="21"/>
              </w:rPr>
            </w:pP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4</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牛口蹄疫O、A型二价疫苗</w:t>
            </w:r>
          </w:p>
        </w:tc>
        <w:tc>
          <w:tcPr>
            <w:tcW w:w="622"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437</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万头份</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1.8元/头份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restar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猪瘟疫苗</w:t>
            </w: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5</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猪瘟活疫苗（脾淋源）</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726</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万头份</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0.4元/头份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10" w:type="pct"/>
            <w:vMerge w:val="continue"/>
            <w:noWrap w:val="0"/>
            <w:vAlign w:val="center"/>
          </w:tcPr>
          <w:p>
            <w:pPr>
              <w:snapToGrid w:val="0"/>
              <w:spacing w:line="240" w:lineRule="auto"/>
              <w:ind w:firstLine="0" w:firstLineChars="0"/>
              <w:jc w:val="center"/>
              <w:rPr>
                <w:rFonts w:hint="eastAsia" w:ascii="宋体" w:hAnsi="宋体" w:eastAsia="宋体" w:cs="宋体"/>
                <w:bCs/>
                <w:sz w:val="21"/>
                <w:szCs w:val="21"/>
              </w:rPr>
            </w:pP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6</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猪瘟活疫苗（细胞源）</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2604</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万头份</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0.4元/头份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restar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禽流感疫苗</w:t>
            </w: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7</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重组禽流感病毒（H5+H7）三价灭活疫苗</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10347</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万毫升</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0.3元/毫升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continue"/>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重组禽流感病毒（H5+H7）三价灭活疫苗</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3449</w:t>
            </w:r>
          </w:p>
        </w:tc>
        <w:tc>
          <w:tcPr>
            <w:tcW w:w="680"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万毫升</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0.3元/毫升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10"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小反刍兽疫苗</w:t>
            </w:r>
          </w:p>
        </w:tc>
        <w:tc>
          <w:tcPr>
            <w:tcW w:w="191"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9</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羊小反刍兽疫苗或羊小反刍兽疫联苗</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429</w:t>
            </w:r>
          </w:p>
        </w:tc>
        <w:tc>
          <w:tcPr>
            <w:tcW w:w="680" w:type="pct"/>
            <w:noWrap w:val="0"/>
            <w:vAlign w:val="center"/>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万头份</w:t>
            </w:r>
          </w:p>
        </w:tc>
        <w:tc>
          <w:tcPr>
            <w:tcW w:w="887" w:type="pct"/>
            <w:noWrap w:val="0"/>
            <w:vAlign w:val="center"/>
          </w:tcPr>
          <w:p>
            <w:pPr>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0.4元/头份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restar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动物防疫耳标</w:t>
            </w:r>
          </w:p>
        </w:tc>
        <w:tc>
          <w:tcPr>
            <w:tcW w:w="191" w:type="pct"/>
            <w:vMerge w:val="restart"/>
            <w:noWrap w:val="0"/>
            <w:vAlign w:val="center"/>
          </w:tcPr>
          <w:p>
            <w:pPr>
              <w:snapToGrid w:val="0"/>
              <w:spacing w:line="240" w:lineRule="auto"/>
              <w:ind w:firstLine="0" w:firstLineChars="0"/>
              <w:jc w:val="center"/>
              <w:textAlignment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w:t>
            </w: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猪耳标（含耳标钳、针）</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4369</w:t>
            </w:r>
          </w:p>
        </w:tc>
        <w:tc>
          <w:tcPr>
            <w:tcW w:w="680" w:type="pct"/>
            <w:noWrap w:val="0"/>
            <w:vAlign w:val="top"/>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万套</w:t>
            </w:r>
          </w:p>
        </w:tc>
        <w:tc>
          <w:tcPr>
            <w:tcW w:w="887" w:type="pct"/>
            <w:vMerge w:val="restar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综合单价：0.18元/套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10" w:type="pct"/>
            <w:vMerge w:val="continue"/>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p>
        </w:tc>
        <w:tc>
          <w:tcPr>
            <w:tcW w:w="191" w:type="pct"/>
            <w:vMerge w:val="continue"/>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牛耳标（含耳标钳、针）</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57</w:t>
            </w:r>
          </w:p>
        </w:tc>
        <w:tc>
          <w:tcPr>
            <w:tcW w:w="680" w:type="pct"/>
            <w:noWrap w:val="0"/>
            <w:vAlign w:val="top"/>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万套</w:t>
            </w:r>
          </w:p>
        </w:tc>
        <w:tc>
          <w:tcPr>
            <w:tcW w:w="887" w:type="pct"/>
            <w:vMerge w:val="continue"/>
            <w:noWrap w:val="0"/>
            <w:vAlign w:val="center"/>
          </w:tcPr>
          <w:p>
            <w:pPr>
              <w:snapToGrid w:val="0"/>
              <w:spacing w:line="240" w:lineRule="auto"/>
              <w:ind w:firstLine="0" w:firstLineChars="0"/>
              <w:textAlignment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410" w:type="pct"/>
            <w:vMerge w:val="continue"/>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p>
        </w:tc>
        <w:tc>
          <w:tcPr>
            <w:tcW w:w="191" w:type="pct"/>
            <w:vMerge w:val="continue"/>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p>
        </w:tc>
        <w:tc>
          <w:tcPr>
            <w:tcW w:w="2208" w:type="pct"/>
            <w:noWrap w:val="0"/>
            <w:vAlign w:val="center"/>
          </w:tcPr>
          <w:p>
            <w:pPr>
              <w:snapToGrid w:val="0"/>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羊耳标（含耳标钳、针）</w:t>
            </w:r>
          </w:p>
        </w:tc>
        <w:tc>
          <w:tcPr>
            <w:tcW w:w="622" w:type="pct"/>
            <w:noWrap w:val="0"/>
            <w:vAlign w:val="center"/>
          </w:tcPr>
          <w:p>
            <w:pPr>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132</w:t>
            </w:r>
          </w:p>
        </w:tc>
        <w:tc>
          <w:tcPr>
            <w:tcW w:w="680" w:type="pct"/>
            <w:noWrap w:val="0"/>
            <w:vAlign w:val="top"/>
          </w:tcPr>
          <w:p>
            <w:pPr>
              <w:ind w:firstLine="0"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万套</w:t>
            </w:r>
          </w:p>
        </w:tc>
        <w:tc>
          <w:tcPr>
            <w:tcW w:w="887" w:type="pct"/>
            <w:vMerge w:val="continue"/>
            <w:noWrap w:val="0"/>
            <w:vAlign w:val="center"/>
          </w:tcPr>
          <w:p>
            <w:pPr>
              <w:snapToGrid w:val="0"/>
              <w:spacing w:line="240" w:lineRule="auto"/>
              <w:ind w:firstLine="0" w:firstLineChars="0"/>
              <w:textAlignment w:val="center"/>
              <w:rPr>
                <w:rFonts w:hint="eastAsia" w:ascii="宋体" w:hAnsi="宋体" w:eastAsia="宋体" w:cs="宋体"/>
                <w:bCs/>
                <w:sz w:val="21"/>
                <w:szCs w:val="21"/>
              </w:rPr>
            </w:pPr>
          </w:p>
        </w:tc>
      </w:tr>
    </w:tbl>
    <w:p>
      <w:pPr>
        <w:rPr>
          <w:rFonts w:hint="default" w:ascii="宋体" w:hAnsi="宋体" w:eastAsia="宋体"/>
          <w:sz w:val="21"/>
          <w:szCs w:val="21"/>
          <w:lang w:val="en-US" w:eastAsia="zh-CN"/>
        </w:rPr>
      </w:pPr>
      <w:r>
        <w:rPr>
          <w:rFonts w:hint="eastAsia" w:ascii="宋体" w:hAnsi="宋体"/>
          <w:sz w:val="21"/>
          <w:szCs w:val="21"/>
          <w:lang w:val="en-US" w:eastAsia="zh-CN"/>
        </w:rPr>
        <w:t>注：第7包、第8包的投标人须按</w:t>
      </w:r>
      <w:r>
        <w:rPr>
          <w:rFonts w:hint="eastAsia" w:ascii="宋体" w:hAnsi="宋体" w:eastAsia="宋体" w:cs="Times New Roman"/>
          <w:sz w:val="21"/>
          <w:szCs w:val="21"/>
          <w:lang w:val="en-US" w:eastAsia="zh-CN"/>
        </w:rPr>
        <w:t>《国家动物疫病强制免疫指导意见(2022—2025年)》（农牧发〔2022〕1号）要求供货。第8包仅允许小微企业投标。</w:t>
      </w:r>
    </w:p>
    <w:p>
      <w:pPr>
        <w:pStyle w:val="3"/>
        <w:spacing w:before="120" w:after="120" w:line="360" w:lineRule="auto"/>
        <w:rPr>
          <w:rFonts w:hint="eastAsia" w:ascii="宋体" w:hAnsi="宋体" w:cs="宋体"/>
          <w:sz w:val="21"/>
          <w:szCs w:val="21"/>
        </w:rPr>
      </w:pPr>
      <w:bookmarkStart w:id="9" w:name="_Toc31417"/>
      <w:bookmarkStart w:id="10" w:name="_Toc46840695"/>
      <w:r>
        <w:rPr>
          <w:rFonts w:hint="eastAsia" w:ascii="宋体" w:hAnsi="宋体" w:cs="宋体"/>
          <w:sz w:val="21"/>
          <w:szCs w:val="21"/>
        </w:rPr>
        <w:t>二、说明</w:t>
      </w:r>
      <w:bookmarkEnd w:id="8"/>
      <w:bookmarkEnd w:id="9"/>
      <w:bookmarkEnd w:id="10"/>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1、本项目“计划采购数量”为202</w:t>
      </w:r>
      <w:r>
        <w:rPr>
          <w:rFonts w:hint="eastAsia" w:ascii="宋体" w:hAnsi="宋体" w:cs="宋体"/>
          <w:sz w:val="21"/>
          <w:szCs w:val="21"/>
          <w:lang w:val="en-US" w:eastAsia="zh-CN"/>
        </w:rPr>
        <w:t>2</w:t>
      </w:r>
      <w:r>
        <w:rPr>
          <w:rFonts w:hint="eastAsia" w:ascii="宋体" w:hAnsi="宋体" w:cs="宋体"/>
          <w:sz w:val="21"/>
          <w:szCs w:val="21"/>
        </w:rPr>
        <w:t>年度预计采购数量，实际采购数量以202</w:t>
      </w:r>
      <w:r>
        <w:rPr>
          <w:rFonts w:hint="eastAsia" w:ascii="宋体" w:hAnsi="宋体" w:cs="宋体"/>
          <w:sz w:val="21"/>
          <w:szCs w:val="21"/>
          <w:lang w:val="en-US" w:eastAsia="zh-CN"/>
        </w:rPr>
        <w:t>2</w:t>
      </w:r>
      <w:r>
        <w:rPr>
          <w:rFonts w:hint="eastAsia" w:ascii="宋体" w:hAnsi="宋体" w:cs="宋体"/>
          <w:sz w:val="21"/>
          <w:szCs w:val="21"/>
        </w:rPr>
        <w:t>年度实际供货数量为准，招标人将按实际供货数量支付合同金额，投标人须书面承诺服从国家202</w:t>
      </w:r>
      <w:r>
        <w:rPr>
          <w:rFonts w:hint="eastAsia" w:ascii="宋体" w:hAnsi="宋体" w:cs="宋体"/>
          <w:sz w:val="21"/>
          <w:szCs w:val="21"/>
          <w:lang w:val="en-US" w:eastAsia="zh-CN"/>
        </w:rPr>
        <w:t>2</w:t>
      </w:r>
      <w:r>
        <w:rPr>
          <w:rFonts w:hint="eastAsia" w:ascii="宋体" w:hAnsi="宋体" w:cs="宋体"/>
          <w:sz w:val="21"/>
          <w:szCs w:val="21"/>
        </w:rPr>
        <w:t>年度防疫政策调整。</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投标人必须仔细阅读本招标文件的全部条文，对于招标文件中存在的任何含糊、遗漏、相互矛盾之处，或是对于采购范围的界定和采购内容的要求不清楚，认为存在歧视的，投标人应按招标文件规定向采购代理机构寻求书面澄清；未提出澄清要求的，则认同为完全理解招标文件要求并认可。</w:t>
      </w:r>
    </w:p>
    <w:p>
      <w:pPr>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11" w:name="_Toc473052541"/>
      <w:bookmarkStart w:id="12" w:name="_Toc46840696"/>
      <w:bookmarkStart w:id="13" w:name="_Toc10836"/>
      <w:r>
        <w:rPr>
          <w:rFonts w:hint="eastAsia" w:ascii="宋体" w:hAnsi="宋体" w:cs="宋体"/>
          <w:sz w:val="21"/>
          <w:szCs w:val="21"/>
        </w:rPr>
        <w:t>三、产品包装</w:t>
      </w:r>
      <w:bookmarkEnd w:id="11"/>
      <w:r>
        <w:rPr>
          <w:rFonts w:hint="eastAsia" w:ascii="宋体" w:hAnsi="宋体" w:cs="宋体"/>
          <w:sz w:val="21"/>
          <w:szCs w:val="21"/>
        </w:rPr>
        <w:t>要求</w:t>
      </w:r>
      <w:bookmarkEnd w:id="12"/>
      <w:bookmarkEnd w:id="13"/>
    </w:p>
    <w:p>
      <w:pPr>
        <w:tabs>
          <w:tab w:val="left" w:pos="3630"/>
          <w:tab w:val="left" w:pos="9300"/>
        </w:tabs>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w:t>
      </w:r>
      <w:r>
        <w:rPr>
          <w:rFonts w:hint="eastAsia" w:ascii="宋体" w:hAnsi="宋体" w:cs="宋体"/>
          <w:b/>
          <w:sz w:val="21"/>
          <w:szCs w:val="21"/>
        </w:rPr>
        <w:t>（一）包装规格要求</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1、疫苗类产品外包装、瓶签应符合国家法定标准。</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2、猪耳标包装要求</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产品包装应符合NY 534－2002规定。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（2）</w:t>
      </w:r>
      <w:r>
        <w:rPr>
          <w:rFonts w:ascii="宋体" w:hAnsi="宋体" w:cs="宋体"/>
          <w:sz w:val="21"/>
          <w:szCs w:val="21"/>
        </w:rPr>
        <w:t xml:space="preserve">标识主标应按顺序连号排列、固定在标识固定板或连续排号板上，主标按连号顺序排列一组，以方便标识分用或挂标时能依顺序进行，提高工作效率，降低劳动强度，最终确保挂标生猪能准确追溯。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（3）</w:t>
      </w:r>
      <w:r>
        <w:rPr>
          <w:rFonts w:ascii="宋体" w:hAnsi="宋体" w:cs="宋体"/>
          <w:sz w:val="21"/>
          <w:szCs w:val="21"/>
        </w:rPr>
        <w:t>制作标识固定板或连续排号板的材质不限，但</w:t>
      </w:r>
      <w:r>
        <w:rPr>
          <w:rFonts w:hint="eastAsia" w:ascii="宋体" w:hAnsi="宋体" w:cs="宋体"/>
          <w:sz w:val="21"/>
          <w:szCs w:val="21"/>
        </w:rPr>
        <w:t>应当具备耐用性（硬度、防水、耐压等）</w:t>
      </w:r>
      <w:r>
        <w:rPr>
          <w:rFonts w:ascii="宋体" w:hAnsi="宋体" w:cs="宋体"/>
          <w:sz w:val="21"/>
          <w:szCs w:val="21"/>
        </w:rPr>
        <w:t xml:space="preserve">；标识固定板或连续排号板应设有防散落措施，确保主标固定良好、不出现意外散落或号码顺序混乱等情况。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每96枚标识主标用一个</w:t>
      </w:r>
      <w:r>
        <w:rPr>
          <w:rFonts w:hint="eastAsia" w:ascii="宋体" w:hAnsi="宋体" w:cs="宋体"/>
          <w:sz w:val="21"/>
          <w:szCs w:val="21"/>
        </w:rPr>
        <w:t>盒</w:t>
      </w:r>
      <w:r>
        <w:rPr>
          <w:rFonts w:ascii="宋体" w:hAnsi="宋体" w:cs="宋体"/>
          <w:sz w:val="21"/>
          <w:szCs w:val="21"/>
        </w:rPr>
        <w:t>包装，</w:t>
      </w:r>
      <w:r>
        <w:rPr>
          <w:rFonts w:hint="eastAsia" w:ascii="宋体" w:hAnsi="宋体" w:cs="宋体"/>
          <w:sz w:val="21"/>
          <w:szCs w:val="21"/>
        </w:rPr>
        <w:t>盒</w:t>
      </w:r>
      <w:r>
        <w:rPr>
          <w:rFonts w:ascii="宋体" w:hAnsi="宋体" w:cs="宋体"/>
          <w:sz w:val="21"/>
          <w:szCs w:val="21"/>
        </w:rPr>
        <w:t>表面应粘贴有标识使用单位、包号、生产日期、标识数量、使用畜种、任务号、标识</w:t>
      </w:r>
      <w:r>
        <w:rPr>
          <w:rFonts w:hint="eastAsia" w:ascii="宋体" w:hAnsi="宋体" w:cs="宋体"/>
          <w:sz w:val="21"/>
          <w:szCs w:val="21"/>
        </w:rPr>
        <w:t>、号段信息的说明。另外还需以县为单位依次标明盒序号（可另外加贴）。盒号编制要求：按**县或**市、**区号段顺序，以醒目字体从1由小到大进行编制。如：1号、2号......</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（5）</w:t>
      </w:r>
      <w:r>
        <w:rPr>
          <w:rFonts w:ascii="宋体" w:hAnsi="宋体" w:cs="宋体"/>
          <w:sz w:val="21"/>
          <w:szCs w:val="21"/>
        </w:rPr>
        <w:t>辅标（即标识卡扣）应按96个/袋的规格用专用塑料袋包装，确保不散脱</w:t>
      </w:r>
      <w:r>
        <w:rPr>
          <w:rFonts w:hint="eastAsia" w:ascii="宋体" w:hAnsi="宋体" w:cs="宋体"/>
          <w:sz w:val="21"/>
          <w:szCs w:val="21"/>
        </w:rPr>
        <w:t>，辅标袋配套装在主标盒内</w:t>
      </w:r>
      <w:r>
        <w:rPr>
          <w:rFonts w:ascii="宋体" w:hAnsi="宋体" w:cs="宋体"/>
          <w:sz w:val="21"/>
          <w:szCs w:val="21"/>
        </w:rPr>
        <w:t xml:space="preserve">；专用塑料包装袋表面应印刷或粘贴有辅标包装数量、生产企业、地址、联系电话等信息。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（6）</w:t>
      </w:r>
      <w:r>
        <w:rPr>
          <w:rFonts w:ascii="宋体" w:hAnsi="宋体" w:cs="宋体"/>
          <w:sz w:val="21"/>
          <w:szCs w:val="21"/>
        </w:rPr>
        <w:t>每箱标识不大于3000套；包装箱制作材质为硬质纸板，箱体应有一定的硬度和耐压性能，适宜长途运输；包装箱外表面应粘贴有符合农业农村部规定的标识二维码、标识使用单位、联系电话、标识种类、 任务号、批次数量（包数）、标识数量、箱号、起始包号、标识号段、生产企业</w:t>
      </w:r>
      <w:r>
        <w:rPr>
          <w:rFonts w:hint="eastAsia" w:ascii="宋体" w:hAnsi="宋体" w:cs="宋体"/>
          <w:sz w:val="21"/>
          <w:szCs w:val="21"/>
        </w:rPr>
        <w:t>、</w:t>
      </w:r>
      <w:r>
        <w:rPr>
          <w:rFonts w:ascii="宋体" w:hAnsi="宋体" w:cs="宋体"/>
          <w:sz w:val="21"/>
          <w:szCs w:val="21"/>
        </w:rPr>
        <w:t>总箱数</w:t>
      </w:r>
      <w:r>
        <w:rPr>
          <w:rFonts w:hint="eastAsia" w:ascii="宋体" w:hAnsi="宋体" w:cs="宋体"/>
          <w:sz w:val="21"/>
          <w:szCs w:val="21"/>
        </w:rPr>
        <w:t>和箱号</w:t>
      </w:r>
      <w:r>
        <w:rPr>
          <w:rFonts w:ascii="宋体" w:hAnsi="宋体" w:cs="宋体"/>
          <w:sz w:val="21"/>
          <w:szCs w:val="21"/>
        </w:rPr>
        <w:t>等信息。</w:t>
      </w:r>
      <w:r>
        <w:rPr>
          <w:rFonts w:hint="eastAsia" w:ascii="宋体" w:hAnsi="宋体" w:cs="宋体"/>
          <w:sz w:val="21"/>
          <w:szCs w:val="21"/>
        </w:rPr>
        <w:t>箱号编制要求：以醒目字体按**县或**市、**区号段顺序，从1由小到大进行编制。如XX县1号箱、XX县2号箱.....</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3、牛、羊耳标包装要求</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产品包装应符合NY 534－2002规定。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（2）</w:t>
      </w:r>
      <w:r>
        <w:rPr>
          <w:rFonts w:ascii="宋体" w:hAnsi="宋体" w:cs="宋体"/>
          <w:sz w:val="21"/>
          <w:szCs w:val="21"/>
        </w:rPr>
        <w:t>标识</w:t>
      </w:r>
      <w:r>
        <w:rPr>
          <w:rFonts w:hint="eastAsia" w:ascii="宋体" w:hAnsi="宋体" w:cs="宋体"/>
          <w:sz w:val="21"/>
          <w:szCs w:val="21"/>
        </w:rPr>
        <w:t>主</w:t>
      </w:r>
      <w:r>
        <w:rPr>
          <w:rFonts w:ascii="宋体" w:hAnsi="宋体" w:cs="宋体"/>
          <w:sz w:val="21"/>
          <w:szCs w:val="21"/>
        </w:rPr>
        <w:t>标应按顺序连号排列、卡扣固定在标识固定板或连续排号板（</w:t>
      </w:r>
      <w:r>
        <w:rPr>
          <w:rFonts w:hint="eastAsia" w:ascii="宋体" w:hAnsi="宋体" w:cs="宋体"/>
          <w:sz w:val="21"/>
          <w:szCs w:val="21"/>
        </w:rPr>
        <w:t>扣</w:t>
      </w:r>
      <w:r>
        <w:rPr>
          <w:rFonts w:ascii="宋体" w:hAnsi="宋体" w:cs="宋体"/>
          <w:sz w:val="21"/>
          <w:szCs w:val="21"/>
        </w:rPr>
        <w:t xml:space="preserve">）上， 辅标按连号顺序排列，以方便标识分用或挂标时能依顺序进行，提高工作效率， 降低劳动强度，最终确保挂标生猪能准确追溯。 </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ascii="宋体" w:hAnsi="宋体" w:cs="宋体"/>
          <w:sz w:val="21"/>
          <w:szCs w:val="21"/>
        </w:rPr>
        <w:t>制作标识固定板或连续排号板的材质不限，但</w:t>
      </w:r>
      <w:r>
        <w:rPr>
          <w:rFonts w:hint="eastAsia" w:ascii="宋体" w:hAnsi="宋体" w:cs="宋体"/>
          <w:sz w:val="21"/>
          <w:szCs w:val="21"/>
        </w:rPr>
        <w:t>应当具备耐用性（硬度、防水、耐压等）</w:t>
      </w:r>
      <w:r>
        <w:rPr>
          <w:rFonts w:ascii="宋体" w:hAnsi="宋体" w:cs="宋体"/>
          <w:sz w:val="21"/>
          <w:szCs w:val="21"/>
        </w:rPr>
        <w:t>；标识固定板或连续排号板（</w:t>
      </w:r>
      <w:r>
        <w:rPr>
          <w:rFonts w:hint="eastAsia" w:ascii="宋体" w:hAnsi="宋体" w:cs="宋体"/>
          <w:sz w:val="21"/>
          <w:szCs w:val="21"/>
        </w:rPr>
        <w:t>扣</w:t>
      </w:r>
      <w:r>
        <w:rPr>
          <w:rFonts w:ascii="宋体" w:hAnsi="宋体" w:cs="宋体"/>
          <w:sz w:val="21"/>
          <w:szCs w:val="21"/>
        </w:rPr>
        <w:t xml:space="preserve">）应设有防散落措施，确保主标固定良好、不出现意外散落或号码顺序混乱等情况。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每</w:t>
      </w:r>
      <w:r>
        <w:rPr>
          <w:rFonts w:hint="eastAsia" w:ascii="宋体" w:hAnsi="宋体" w:cs="宋体"/>
          <w:sz w:val="21"/>
          <w:szCs w:val="21"/>
        </w:rPr>
        <w:t>10</w:t>
      </w:r>
      <w:r>
        <w:rPr>
          <w:rFonts w:ascii="宋体" w:hAnsi="宋体" w:cs="宋体"/>
          <w:sz w:val="21"/>
          <w:szCs w:val="21"/>
        </w:rPr>
        <w:t>0枚标识辅标再用一个</w:t>
      </w:r>
      <w:r>
        <w:rPr>
          <w:rFonts w:hint="eastAsia" w:ascii="宋体" w:hAnsi="宋体" w:cs="宋体"/>
          <w:sz w:val="21"/>
          <w:szCs w:val="21"/>
        </w:rPr>
        <w:t>盒（袋）</w:t>
      </w:r>
      <w:r>
        <w:rPr>
          <w:rFonts w:ascii="宋体" w:hAnsi="宋体" w:cs="宋体"/>
          <w:sz w:val="21"/>
          <w:szCs w:val="21"/>
        </w:rPr>
        <w:t>包装，</w:t>
      </w:r>
      <w:r>
        <w:rPr>
          <w:rFonts w:hint="eastAsia" w:ascii="宋体" w:hAnsi="宋体" w:cs="宋体"/>
          <w:sz w:val="21"/>
          <w:szCs w:val="21"/>
        </w:rPr>
        <w:t>盒</w:t>
      </w:r>
      <w:r>
        <w:rPr>
          <w:rFonts w:ascii="宋体" w:hAnsi="宋体" w:cs="宋体"/>
          <w:sz w:val="21"/>
          <w:szCs w:val="21"/>
        </w:rPr>
        <w:t>表面应粘贴有标识使用单位、包号、生产日期、标识数量、使用畜种、任务号、标识号段等信息的说明。</w:t>
      </w:r>
      <w:r>
        <w:rPr>
          <w:rFonts w:hint="eastAsia" w:ascii="宋体" w:hAnsi="宋体" w:cs="宋体"/>
          <w:sz w:val="21"/>
          <w:szCs w:val="21"/>
        </w:rPr>
        <w:t>另外还需标明盒（袋）序号（可另外加贴）。序号编制要求：按**县或**市、**区号段顺序，以醒目字体从1由小到大进行编制。如：1号、2号......</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（5）辅</w:t>
      </w:r>
      <w:r>
        <w:rPr>
          <w:rFonts w:ascii="宋体" w:hAnsi="宋体" w:cs="宋体"/>
          <w:sz w:val="21"/>
          <w:szCs w:val="21"/>
        </w:rPr>
        <w:t>标（即标识卡扣）应按</w:t>
      </w:r>
      <w:r>
        <w:rPr>
          <w:rFonts w:hint="eastAsia" w:ascii="宋体" w:hAnsi="宋体" w:cs="宋体"/>
          <w:sz w:val="21"/>
          <w:szCs w:val="21"/>
        </w:rPr>
        <w:t>10</w:t>
      </w:r>
      <w:r>
        <w:rPr>
          <w:rFonts w:ascii="宋体" w:hAnsi="宋体" w:cs="宋体"/>
          <w:sz w:val="21"/>
          <w:szCs w:val="21"/>
        </w:rPr>
        <w:t xml:space="preserve">0个/袋的规格用专用塑料袋包装，确保不散脱；专用塑料包装袋表面应印刷或粘贴有辅标包装数量、生产企业、地址、联系电话等信息。 </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（6）</w:t>
      </w:r>
      <w:r>
        <w:rPr>
          <w:rFonts w:ascii="宋体" w:hAnsi="宋体" w:cs="宋体"/>
          <w:sz w:val="21"/>
          <w:szCs w:val="21"/>
        </w:rPr>
        <w:t>标识辅标和同等数量主标用包装箱封装，每箱标识不大于</w:t>
      </w:r>
      <w:r>
        <w:rPr>
          <w:rFonts w:hint="eastAsia" w:ascii="宋体" w:hAnsi="宋体" w:cs="宋体"/>
          <w:sz w:val="21"/>
          <w:szCs w:val="21"/>
        </w:rPr>
        <w:t>5</w:t>
      </w:r>
      <w:r>
        <w:rPr>
          <w:rFonts w:ascii="宋体" w:hAnsi="宋体" w:cs="宋体"/>
          <w:sz w:val="21"/>
          <w:szCs w:val="21"/>
        </w:rPr>
        <w:t>000套；包装箱制作材质为硬质纸板，箱体应有一定的硬度和耐压性能，适宜长途运输；包装箱外表面应粘贴有符合农业农村部规定的标识二维码、标识使用单位、联系电话、标识种类、 任务号、批次数量（包数）、标识数量、箱号、起始包号、标识号段、生产企业和总箱数等信息。</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箱号编制要求：以醒目字体按**县或**市、**区号段顺序，从1由小到大进行编制。如：1号箱、2号箱.....</w:t>
      </w:r>
    </w:p>
    <w:p>
      <w:pPr>
        <w:tabs>
          <w:tab w:val="left" w:pos="3630"/>
          <w:tab w:val="left" w:pos="9300"/>
        </w:tabs>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w:t>
      </w:r>
      <w:r>
        <w:rPr>
          <w:rFonts w:hint="eastAsia" w:ascii="宋体" w:hAnsi="宋体" w:cs="宋体"/>
          <w:b/>
          <w:sz w:val="21"/>
          <w:szCs w:val="21"/>
        </w:rPr>
        <w:t>（二）标识类产品要求</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1、畜禽标识必须符合农业农村部《畜禽标识和养殖档案管理办法》（2006年农业农村部令第67号）、《牲畜耳标生产系统技术规范》、《牲畜耳标管理规范》（农业农村部文件农医发[2006]8号文）</w:t>
      </w:r>
      <w:r>
        <w:rPr>
          <w:rFonts w:hint="eastAsia" w:ascii="宋体" w:hAnsi="宋体" w:cs="宋体"/>
          <w:sz w:val="21"/>
          <w:szCs w:val="21"/>
          <w:lang w:eastAsia="zh-CN"/>
        </w:rPr>
        <w:t>、农业农村部办公厅关于印发《牲畜耳标技术规范（修订稿）》《牲畜电子耳标技术规范》的通知（农办牧〔2021〕3号）</w:t>
      </w:r>
      <w:r>
        <w:rPr>
          <w:rFonts w:hint="eastAsia" w:ascii="宋体" w:hAnsi="宋体" w:cs="宋体"/>
          <w:sz w:val="21"/>
          <w:szCs w:val="21"/>
        </w:rPr>
        <w:t>等的规定要求。</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2、生产主标的主原料应采用高密度聚乙稀，生产辅标的主原料应采用低密度聚乙稀，且必须为大型化工企业生产的优质产品，不得使用再生料。</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3、辅助材料如色料等应采用正规化工生产企业生产的无毒、无刺激、无异味的优质产品。</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4、耳标中标人应当承诺实行“三包”，即负责修理、更换、退货。</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5、耳标中标人须保证向招标人所提供的货物与投标时提供的样品一致。</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耳标中标人必须配送耳标钳及耳钳针。耳标钳、耳钳针不另报价，其经费计入耳标成本。免费配送要求是：每4000套耳标至少免费配耳标钳1把，备用耳针100枚；每2万套耳标至少免费配备卸标钳1把。耳标钳应采用优质合金</w:t>
      </w:r>
      <w:r>
        <w:rPr>
          <w:rFonts w:hint="eastAsia" w:ascii="宋体" w:hAnsi="宋体" w:cs="宋体"/>
          <w:sz w:val="21"/>
          <w:szCs w:val="21"/>
          <w:lang w:val="en-US" w:eastAsia="zh-CN"/>
        </w:rPr>
        <w:t>或不锈钢</w:t>
      </w:r>
      <w:r>
        <w:rPr>
          <w:rFonts w:hint="eastAsia" w:ascii="宋体" w:hAnsi="宋体" w:cs="宋体"/>
          <w:sz w:val="21"/>
          <w:szCs w:val="21"/>
        </w:rPr>
        <w:t>材料制造，外表喷塑，同时适用于猪、牛、羊耳标。耳钳针应坚硬，不易弯曲、折断，插入主标孔后能刚好套住，主标不下掉；耳钳针必须独立包装，每小袋包装50支。</w:t>
      </w:r>
      <w:r>
        <w:rPr>
          <w:rFonts w:hint="eastAsia" w:ascii="宋体" w:hAnsi="宋体" w:cs="宋体"/>
          <w:sz w:val="21"/>
          <w:szCs w:val="21"/>
          <w:lang w:val="en-US" w:eastAsia="zh-CN"/>
        </w:rPr>
        <w:t>耳标针与耳标一定要配套。</w:t>
      </w:r>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（三）样品要求</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疫苗类样品递交要求：疫苗类产品投标人应当按照招标人的要求提供不同的包装规格的产品。产品外包装、瓶签应符合国家法定标准。各投标人须提供不同规格疫苗产品至少3瓶，大包装箱（盒）一个。</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标识类样品递交要求：投标人投标时必须提供各类耳标各一盒（包含耳标钳、耳标针），作为评标依据（以上数量为投标人最少提供的样品数量），样品的外包装及标识应注明投标人身份等信息（如投标人名称、地址、电话、商标等）；样品不退还，作为验收依据之一。</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14" w:name="_Toc26512"/>
      <w:bookmarkStart w:id="15" w:name="_Toc46840697"/>
      <w:r>
        <w:rPr>
          <w:rFonts w:hint="eastAsia" w:ascii="宋体" w:hAnsi="宋体" w:cs="宋体"/>
          <w:sz w:val="21"/>
          <w:szCs w:val="21"/>
        </w:rPr>
        <w:t>四、★质量标准</w:t>
      </w:r>
      <w:bookmarkEnd w:id="14"/>
      <w:bookmarkEnd w:id="15"/>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所提供的产品应符合农业农村部现行质量标准。疫苗品种须有每批次的批签发报告。产品包装、规格、标签说明书、检测效价等技术指标须达到国家相关标准及以上。畜禽标识须符合农业农村部《牲畜耳标生产系统技术规范》</w:t>
      </w:r>
      <w:r>
        <w:rPr>
          <w:rFonts w:hint="eastAsia" w:ascii="宋体" w:hAnsi="宋体" w:cs="宋体"/>
          <w:sz w:val="21"/>
          <w:szCs w:val="21"/>
          <w:lang w:eastAsia="zh-CN"/>
        </w:rPr>
        <w:t>、农业农村部办公厅关于印发《牲畜耳标技术规范（修订稿）》《牲畜电子耳标技术规范》的通知（农办牧〔2021〕3号）</w:t>
      </w:r>
      <w:r>
        <w:rPr>
          <w:rFonts w:hint="eastAsia" w:ascii="宋体" w:hAnsi="宋体" w:cs="宋体"/>
          <w:sz w:val="21"/>
          <w:szCs w:val="21"/>
        </w:rPr>
        <w:t>等规定要求。</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napToGrid w:val="0"/>
        <w:spacing w:before="0" w:after="0" w:line="360" w:lineRule="auto"/>
        <w:rPr>
          <w:rFonts w:hint="eastAsia" w:ascii="宋体" w:hAnsi="宋体"/>
          <w:sz w:val="21"/>
          <w:szCs w:val="21"/>
        </w:rPr>
      </w:pPr>
      <w:bookmarkStart w:id="16" w:name="_Toc473052547"/>
      <w:bookmarkStart w:id="17" w:name="_Toc23010"/>
      <w:bookmarkStart w:id="18" w:name="_Toc46840698"/>
      <w:r>
        <w:rPr>
          <w:rFonts w:hint="eastAsia" w:ascii="宋体" w:hAnsi="宋体"/>
          <w:sz w:val="21"/>
          <w:szCs w:val="21"/>
        </w:rPr>
        <w:t>第二部分 商务需求</w:t>
      </w:r>
      <w:bookmarkEnd w:id="16"/>
      <w:bookmarkEnd w:id="17"/>
      <w:bookmarkEnd w:id="18"/>
    </w:p>
    <w:p>
      <w:pPr>
        <w:pStyle w:val="3"/>
        <w:spacing w:before="120" w:after="120" w:line="360" w:lineRule="auto"/>
        <w:rPr>
          <w:rFonts w:hint="eastAsia" w:ascii="宋体" w:hAnsi="宋体" w:cs="宋体"/>
          <w:sz w:val="21"/>
          <w:szCs w:val="21"/>
        </w:rPr>
      </w:pPr>
      <w:bookmarkStart w:id="19" w:name="_Toc473052548"/>
      <w:bookmarkStart w:id="20" w:name="_Toc46840699"/>
      <w:bookmarkStart w:id="21" w:name="_Toc6728"/>
      <w:r>
        <w:rPr>
          <w:rFonts w:hint="eastAsia" w:ascii="宋体" w:hAnsi="宋体" w:cs="宋体"/>
          <w:sz w:val="21"/>
          <w:szCs w:val="21"/>
        </w:rPr>
        <w:t>一、交货期</w:t>
      </w:r>
      <w:bookmarkEnd w:id="19"/>
      <w:r>
        <w:rPr>
          <w:rFonts w:hint="eastAsia" w:ascii="宋体" w:hAnsi="宋体" w:cs="宋体"/>
          <w:sz w:val="21"/>
          <w:szCs w:val="21"/>
        </w:rPr>
        <w:t>（最低要求）</w:t>
      </w:r>
      <w:bookmarkEnd w:id="20"/>
      <w:bookmarkEnd w:id="21"/>
    </w:p>
    <w:p>
      <w:pPr>
        <w:tabs>
          <w:tab w:val="left" w:pos="3630"/>
          <w:tab w:val="left" w:pos="9300"/>
        </w:tabs>
        <w:snapToGrid w:val="0"/>
        <w:spacing w:line="360" w:lineRule="auto"/>
        <w:ind w:firstLine="420" w:firstLineChars="200"/>
        <w:rPr>
          <w:rFonts w:hint="eastAsia" w:ascii="宋体" w:hAnsi="宋体" w:cs="Arial"/>
          <w:sz w:val="21"/>
          <w:szCs w:val="21"/>
        </w:rPr>
      </w:pPr>
      <w:r>
        <w:rPr>
          <w:rFonts w:hint="eastAsia" w:ascii="宋体" w:hAnsi="宋体" w:cs="Arial"/>
          <w:sz w:val="21"/>
          <w:szCs w:val="21"/>
        </w:rPr>
        <w:t>1、疫苗类：接到调拨通知单（附表1）后7个日历日内送货到指定地点。</w:t>
      </w:r>
    </w:p>
    <w:p>
      <w:pPr>
        <w:tabs>
          <w:tab w:val="left" w:pos="3630"/>
          <w:tab w:val="left" w:pos="9300"/>
        </w:tabs>
        <w:snapToGrid w:val="0"/>
        <w:spacing w:line="360" w:lineRule="auto"/>
        <w:ind w:firstLine="420" w:firstLineChars="200"/>
        <w:rPr>
          <w:rFonts w:hint="eastAsia" w:ascii="宋体" w:hAnsi="宋体" w:cs="Arial"/>
          <w:sz w:val="21"/>
          <w:szCs w:val="21"/>
        </w:rPr>
      </w:pPr>
      <w:r>
        <w:rPr>
          <w:rFonts w:hint="eastAsia" w:ascii="宋体" w:hAnsi="宋体" w:cs="Arial"/>
          <w:sz w:val="21"/>
          <w:szCs w:val="21"/>
        </w:rPr>
        <w:t>2、标识类：接农业农村部耳标生产号段通知后30个日历日内送货到指定地点。</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22" w:name="_Toc4785"/>
      <w:bookmarkStart w:id="23" w:name="_Toc46840700"/>
      <w:bookmarkStart w:id="24" w:name="_Toc473052549"/>
      <w:r>
        <w:rPr>
          <w:rFonts w:hint="eastAsia" w:ascii="宋体" w:hAnsi="宋体" w:cs="宋体"/>
          <w:sz w:val="21"/>
          <w:szCs w:val="21"/>
        </w:rPr>
        <w:t>二、产品交货地点</w:t>
      </w:r>
      <w:bookmarkEnd w:id="22"/>
      <w:bookmarkEnd w:id="23"/>
      <w:bookmarkEnd w:id="24"/>
    </w:p>
    <w:p>
      <w:pPr>
        <w:tabs>
          <w:tab w:val="left" w:pos="3630"/>
          <w:tab w:val="left" w:pos="9300"/>
        </w:tabs>
        <w:snapToGrid w:val="0"/>
        <w:spacing w:line="360" w:lineRule="auto"/>
        <w:ind w:firstLine="420" w:firstLineChars="200"/>
        <w:rPr>
          <w:rFonts w:hint="eastAsia" w:ascii="宋体" w:hAnsi="宋体" w:cs="Arial"/>
          <w:sz w:val="21"/>
          <w:szCs w:val="21"/>
        </w:rPr>
      </w:pPr>
      <w:r>
        <w:rPr>
          <w:rFonts w:hint="eastAsia" w:ascii="宋体" w:hAnsi="宋体" w:cs="Arial"/>
          <w:sz w:val="21"/>
          <w:szCs w:val="21"/>
        </w:rPr>
        <w:t>本项目要求送货至湖北省内指定的各基层单位，参考地点：武汉市、黄石市、襄阳市、荆州市、宜昌市、十堰市、孝感市、荆门市、鄂州市、黄冈市、咸宁市、恩施州、仙桃市、潜江市、天门市、随州市、神农架林区17个市州所辖县（市、区）的动物防疫部门，中标人具体送货地点和数量在签订合同后另行详细约定，投标人报价应将送货费用包含在内。</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25" w:name="_Toc46840701"/>
      <w:bookmarkStart w:id="26" w:name="_Toc15765"/>
      <w:bookmarkStart w:id="27" w:name="_Toc473052550"/>
      <w:r>
        <w:rPr>
          <w:rFonts w:hint="eastAsia" w:ascii="宋体" w:hAnsi="宋体" w:cs="宋体"/>
          <w:sz w:val="21"/>
          <w:szCs w:val="21"/>
        </w:rPr>
        <w:t>三、送货方式及费用</w:t>
      </w:r>
      <w:bookmarkEnd w:id="25"/>
      <w:bookmarkEnd w:id="26"/>
      <w:bookmarkEnd w:id="27"/>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中标人负责按需送货到招标人指定的地点，严格按疫苗温控要求进行运输，定时进行温度测量并做好记录。送货时应提前2日通知招标人做好接货准备。提前或延期到货造成的损失由投标人承担，因送货所产生的运杂费、保险费由投标人承担。疫苗要严格按温控要求进行运输，定时进行温度测量并做好记录，且应按招标人要求的时间及时送达。</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28" w:name="_Toc473052551"/>
      <w:bookmarkStart w:id="29" w:name="_Toc46840702"/>
      <w:bookmarkStart w:id="30" w:name="_Toc32192"/>
      <w:r>
        <w:rPr>
          <w:rFonts w:hint="eastAsia" w:ascii="宋体" w:hAnsi="宋体" w:cs="宋体"/>
          <w:sz w:val="21"/>
          <w:szCs w:val="21"/>
        </w:rPr>
        <w:t>四、★剩余有效期</w:t>
      </w:r>
      <w:bookmarkEnd w:id="28"/>
      <w:r>
        <w:rPr>
          <w:rFonts w:hint="eastAsia" w:ascii="宋体" w:hAnsi="宋体" w:cs="宋体"/>
          <w:sz w:val="21"/>
          <w:szCs w:val="21"/>
        </w:rPr>
        <w:t>（最低要求）</w:t>
      </w:r>
      <w:bookmarkEnd w:id="29"/>
      <w:bookmarkEnd w:id="30"/>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疫苗的有效期为12个月的，送达时剩余有效期须在8个月以上；有效期为18个月或以上的，送达时剩余有效期须在13个月以上。标识类产品必须注明质保期。</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31" w:name="_Toc46840703"/>
      <w:bookmarkStart w:id="32" w:name="_Toc473052542"/>
      <w:bookmarkStart w:id="33" w:name="_Toc17194"/>
      <w:bookmarkStart w:id="34" w:name="_Toc473052552"/>
      <w:r>
        <w:rPr>
          <w:rFonts w:hint="eastAsia" w:ascii="宋体" w:hAnsi="宋体" w:cs="宋体"/>
          <w:sz w:val="21"/>
          <w:szCs w:val="21"/>
        </w:rPr>
        <w:t>五、产品验收</w:t>
      </w:r>
      <w:bookmarkEnd w:id="31"/>
      <w:bookmarkEnd w:id="32"/>
      <w:bookmarkEnd w:id="33"/>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（一）疫苗验收</w:t>
      </w:r>
    </w:p>
    <w:p>
      <w:pPr>
        <w:tabs>
          <w:tab w:val="left" w:pos="3630"/>
          <w:tab w:val="left" w:pos="9300"/>
        </w:tabs>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1、招标人对中标人提交的疫苗产品委托各地动物防疫部门依据招标文件上的技术规格要求和国家有关质量标准进行验收。中标人送达的每批次疫苗必须附有中国兽药监察所出具的批签发质量检验报告复印件；送达的产品应无破损、油水分层（油乳剂灭火苗）等现象；产品应粘贴标签，产品外包装、瓶签应符合国家法定标准；包装箱(盒)上应有使用说明，应有运输和保管过程中的注意事项，如防晒、防冻、防破碎等标志；核查疫苗运输的设备、时间、温度记录等，核查疫苗品种、剂型、数量、规格、批号、有效期、备注、包装、标签等内容。验收不符合标准的，使用方有权拒收，并报告招标人。</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2、中标人送达的疫苗品种、规格、数量等内容应与《湖北省重大动物疫病强制免疫疫苗调拨通知单》（附表1）、企业盖有公章的疫苗出库凭证一致。</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3、验收无误后，疫苗接收单位在《湖北省重大动物疫病强制免疫疫苗接收单》（附表2）上填写收货意见并加盖公章，第一联疫苗接收单位留存，第二联于5个工作日内报送省农业事业发展中心，第三联于5个工作日内报送市农业事业发展中心（畜牧兽医局或中心）备查，第四联返回中标人。</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4、对于验收不合格产品，中标人应无条件退换。</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5、中标人应在交货验收后10个工作日内将验收相关资料汇编成册提供给招标人。</w:t>
      </w:r>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（二）标识类产品验收</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1、标识中标人根据招标人提供的联系方式，与收货的县级动物防疫部门联系送货验收工作。县级动物防疫部门负责本行政区域畜禽标识的入库验收工作。</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2、验收应检查标识的种类、数量、质量等情况，如有不符合要求的情况，及时向</w:t>
      </w:r>
      <w:r>
        <w:rPr>
          <w:rFonts w:hint="eastAsia" w:ascii="宋体" w:hAnsi="宋体" w:cs="宋体"/>
          <w:sz w:val="21"/>
          <w:szCs w:val="21"/>
          <w:lang w:val="en-US" w:eastAsia="zh-CN"/>
        </w:rPr>
        <w:t>招标人</w:t>
      </w:r>
      <w:r>
        <w:rPr>
          <w:rFonts w:hint="eastAsia" w:ascii="宋体" w:hAnsi="宋体" w:cs="宋体"/>
          <w:sz w:val="21"/>
          <w:szCs w:val="21"/>
        </w:rPr>
        <w:t>报告处理；配送的耳标钳和耳标针如有不符合要求的情况，及时要求供货企业退换和补发。</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3、收货时出现下列情况，可以拒绝收货：</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（1）牲畜标识原材料、形状、颜色、编码方式等明显不符合农业农村部规定的；</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（2）耳标二维码不清晰，有明显的工艺缺陷，出现断裂、起泡等现象的；</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（3）产品内外包装不按招标人要求的包装规定或标明的供货单位与送达地收货单位不一致的；</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（4）没提供具备规定资质的检测机构出具的检测报告（复印件要加盖供货企业单位公章）的。</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sz w:val="21"/>
          <w:szCs w:val="21"/>
        </w:rPr>
        <w:t>4、收货单位根据供货清单验收，验收合格后填写由供货企业提供的《湖北省畜禽标识发货签收单》（附表3）（一式三份，供货企业和签收单位盖章，各存一份，一份由发货方交招标人）。由单位负责人签字盖章生效。</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35" w:name="_Toc473052543"/>
      <w:bookmarkStart w:id="36" w:name="_Toc18399"/>
      <w:bookmarkStart w:id="37" w:name="_Toc46840704"/>
      <w:r>
        <w:rPr>
          <w:rFonts w:hint="eastAsia" w:ascii="宋体" w:hAnsi="宋体" w:cs="宋体"/>
          <w:sz w:val="21"/>
          <w:szCs w:val="21"/>
        </w:rPr>
        <w:t>六、产品抽检</w:t>
      </w:r>
      <w:bookmarkEnd w:id="35"/>
      <w:bookmarkEnd w:id="36"/>
      <w:bookmarkEnd w:id="37"/>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招标人可根据需要，在疫苗验收入库时，对中标人提供的产品随机抽取样品，并委托第三方机构进行盲样检验，若供应的产品经检验存在含量不足等质量问题、效力等不符合国家要求的或未达到投标承诺的，投标人应立即整改、兑现承诺，并承担因此造成的损失。</w:t>
      </w:r>
    </w:p>
    <w:p>
      <w:pPr>
        <w:tabs>
          <w:tab w:val="left" w:pos="3630"/>
          <w:tab w:val="left" w:pos="9300"/>
        </w:tabs>
        <w:snapToGrid w:val="0"/>
        <w:spacing w:line="360" w:lineRule="auto"/>
        <w:ind w:firstLine="422" w:firstLineChars="200"/>
        <w:rPr>
          <w:rFonts w:hint="eastAsia" w:ascii="宋体" w:hAnsi="宋体" w:cs="宋体"/>
          <w:b/>
          <w:bCs/>
          <w:sz w:val="21"/>
          <w:szCs w:val="21"/>
        </w:rPr>
      </w:pPr>
    </w:p>
    <w:p>
      <w:pPr>
        <w:pStyle w:val="3"/>
        <w:spacing w:before="120" w:after="120" w:line="360" w:lineRule="auto"/>
        <w:rPr>
          <w:rFonts w:hint="eastAsia" w:ascii="宋体" w:hAnsi="宋体" w:cs="宋体"/>
          <w:sz w:val="21"/>
          <w:szCs w:val="21"/>
        </w:rPr>
      </w:pPr>
      <w:bookmarkStart w:id="38" w:name="_Toc18137"/>
      <w:bookmarkStart w:id="39" w:name="_Toc46840705"/>
      <w:r>
        <w:rPr>
          <w:rFonts w:hint="eastAsia" w:ascii="宋体" w:hAnsi="宋体" w:cs="宋体"/>
          <w:sz w:val="21"/>
          <w:szCs w:val="21"/>
        </w:rPr>
        <w:t>七、交货验收</w:t>
      </w:r>
      <w:bookmarkEnd w:id="34"/>
      <w:bookmarkEnd w:id="38"/>
      <w:bookmarkEnd w:id="39"/>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产品到达接收单位后，由各地接收单位按产品验收要求办理交货入库手续、负责验收，投标人应在交货验收后10个工作日内将验收相关资料汇编成册提供给招标人。</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40" w:name="_Toc16078"/>
      <w:bookmarkStart w:id="41" w:name="_Toc473052553"/>
      <w:bookmarkStart w:id="42" w:name="_Toc46840706"/>
      <w:r>
        <w:rPr>
          <w:rFonts w:hint="eastAsia" w:ascii="宋体" w:hAnsi="宋体" w:cs="宋体"/>
          <w:sz w:val="21"/>
          <w:szCs w:val="21"/>
        </w:rPr>
        <w:t>八、售后服务</w:t>
      </w:r>
      <w:bookmarkEnd w:id="40"/>
      <w:bookmarkEnd w:id="41"/>
      <w:bookmarkEnd w:id="42"/>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本项目售后服务分为伴随服务和可委托服务。</w:t>
      </w:r>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（一）伴随服务内容</w:t>
      </w:r>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1、疫苗副反应赔偿</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免疫畜禽出现常规性免疫副反应后，应积极配合相关市州和免疫副反应发生地动物防疫部门对发生免疫副反应的畜禽进行救治，并对造成的损失进行赔偿。</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因疫苗副反应造成大量畜禽发病、死亡和重大经济损失的，投标人须24小时内赶赴现场进行实地调查处理，48小时提出解决方案，包括重新供应疫苗、提出畜禽死亡、人力耗费、畜禽应激和生产性能下降等损失的赔偿方案，并于30日内落实相关赔偿。</w:t>
      </w:r>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2、免疫失败责任承担</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如因疫苗质量问题导致免疫失败引发疫情暴发的，双方会同农业农村部或招标人指定的机构组成调查组查明原因属实的,由投标人承担扑灭疫情所发生的直接费用，并向饲养场（户）支付病死和扑杀畜禽（口蹄疫和禽流感还包括同群畜禽）及无害化处理补偿金。补偿金的测算办法按当地市场价格估算由投标人全额承担。</w:t>
      </w:r>
    </w:p>
    <w:p>
      <w:pPr>
        <w:tabs>
          <w:tab w:val="left" w:pos="3630"/>
          <w:tab w:val="left" w:pos="9300"/>
        </w:tabs>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3、不合格疫苗产品的退换</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在货物有效期内，非使用方的原因，出现货物的形态、性能变化（包括：沉淀、浑浊、分层、破瓶、物理性状不符合要求、包装破损、疫苗免疫效果普遍偏低、副反应比例明显加大，甚至出现死亡），中标人应对尚未使用的货物进行无条件更换或退货，提出补救措施；招标人有权依法进行追责。</w:t>
      </w: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（二）可委托服务</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投标人可根据情况自行完成，也可委托经招标人认可的机构完成的售后服务。包括以下几个方面:</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1、免疫效果监测，投标人应配合招标人开展疫苗质量评价，根据疫苗数量按比例提供评价用试剂及耗材，招标人可根据国家标准和防疫需要指定试剂及耗材；</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2、极少数免疫副反应处理及赔偿；</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3、疫苗储存及运输冷链体系设施运转及维护费用；</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4、实验室监测设备的维护；</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5、疫苗使用废弃物及废弃疫苗的回收处理费用等；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6、技术培训，投标人</w:t>
      </w:r>
      <w:r>
        <w:rPr>
          <w:rFonts w:ascii="宋体" w:hAnsi="宋体" w:cs="宋体"/>
          <w:sz w:val="21"/>
          <w:szCs w:val="21"/>
        </w:rPr>
        <w:t>应根据自身优势</w:t>
      </w:r>
      <w:r>
        <w:rPr>
          <w:rFonts w:hint="eastAsia" w:ascii="宋体" w:hAnsi="宋体" w:cs="宋体"/>
          <w:sz w:val="21"/>
          <w:szCs w:val="21"/>
        </w:rPr>
        <w:t>和供货范围</w:t>
      </w:r>
      <w:r>
        <w:rPr>
          <w:rFonts w:ascii="宋体" w:hAnsi="宋体" w:cs="宋体"/>
          <w:sz w:val="21"/>
          <w:szCs w:val="21"/>
        </w:rPr>
        <w:t>为</w:t>
      </w:r>
      <w:r>
        <w:rPr>
          <w:rFonts w:hint="eastAsia" w:ascii="宋体" w:hAnsi="宋体" w:cs="宋体"/>
          <w:sz w:val="21"/>
          <w:szCs w:val="21"/>
        </w:rPr>
        <w:t>招标人</w:t>
      </w:r>
      <w:r>
        <w:rPr>
          <w:rFonts w:ascii="宋体" w:hAnsi="宋体" w:cs="宋体"/>
          <w:sz w:val="21"/>
          <w:szCs w:val="21"/>
        </w:rPr>
        <w:t>或</w:t>
      </w:r>
      <w:r>
        <w:rPr>
          <w:rFonts w:hint="eastAsia" w:ascii="宋体" w:hAnsi="宋体" w:cs="宋体"/>
          <w:sz w:val="21"/>
          <w:szCs w:val="21"/>
        </w:rPr>
        <w:t>使用</w:t>
      </w:r>
      <w:r>
        <w:rPr>
          <w:rFonts w:ascii="宋体" w:hAnsi="宋体" w:cs="宋体"/>
          <w:sz w:val="21"/>
          <w:szCs w:val="21"/>
        </w:rPr>
        <w:t>单位提供疫病防控等相关知识培训，主要</w:t>
      </w:r>
      <w:r>
        <w:rPr>
          <w:rFonts w:hint="eastAsia" w:ascii="宋体" w:hAnsi="宋体" w:cs="宋体"/>
          <w:sz w:val="21"/>
          <w:szCs w:val="21"/>
        </w:rPr>
        <w:t>培训</w:t>
      </w:r>
      <w:r>
        <w:rPr>
          <w:rFonts w:ascii="宋体" w:hAnsi="宋体" w:cs="宋体"/>
          <w:sz w:val="21"/>
          <w:szCs w:val="21"/>
        </w:rPr>
        <w:t>内容包括：疫病防控技术、疫苗使用与储存、免疫效果</w:t>
      </w:r>
      <w:r>
        <w:rPr>
          <w:rFonts w:hint="eastAsia" w:ascii="宋体" w:hAnsi="宋体" w:cs="宋体"/>
          <w:sz w:val="21"/>
          <w:szCs w:val="21"/>
        </w:rPr>
        <w:t>评价</w:t>
      </w:r>
      <w:r>
        <w:rPr>
          <w:rFonts w:ascii="宋体" w:hAnsi="宋体" w:cs="宋体"/>
          <w:sz w:val="21"/>
          <w:szCs w:val="21"/>
        </w:rPr>
        <w:t>、免疫副反应的处理方法等。投标人必须在投标文件中列出详细的培训方案。培训对象可为各级动物防疫机构防疫人员和兽医技术人员。</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7、其他售后服务：建立疫苗质量内控监测点等。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可委托服务由投标人选择受托机构，投标人必须与受托机构签署售后服务委托协议，且应承诺售后服务项目齐全、内容完整、售后服务费用按供货金额一定比例作为保障。</w:t>
      </w:r>
    </w:p>
    <w:p>
      <w:pPr>
        <w:adjustRightInd w:val="0"/>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当受托机构认为投标人承诺的售后服务费用较低时，可拒绝接受投标人委托，可委托服务由投标人自行完成。</w:t>
      </w: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（三）售后服务监督管理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投标人需自行承诺售后服务费用。售后服务由招标人监督供货企业落实，如使用单位为被委托人，则委托服务费用纳入被委托方当地财政部门监管。</w:t>
      </w: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（四）增值服务要求</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投标人还可根据本行业的开展情况说明可提供的其它扩展增值服务，具体内容由投标人自行填报。</w:t>
      </w: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（五）诚实信用要求</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相关服务承诺必须真实可靠，诚信履诺。对不履约践诺的，按有关规定处理。</w:t>
      </w:r>
    </w:p>
    <w:p>
      <w:pPr>
        <w:adjustRightInd w:val="0"/>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43" w:name="_Toc25522"/>
      <w:bookmarkStart w:id="44" w:name="_Toc473052554"/>
      <w:bookmarkStart w:id="45" w:name="_Toc46840707"/>
      <w:r>
        <w:rPr>
          <w:rFonts w:hint="eastAsia" w:ascii="宋体" w:hAnsi="宋体" w:cs="宋体"/>
          <w:sz w:val="21"/>
          <w:szCs w:val="21"/>
        </w:rPr>
        <w:t>九、付款方式</w:t>
      </w:r>
      <w:bookmarkEnd w:id="43"/>
      <w:bookmarkEnd w:id="44"/>
      <w:bookmarkEnd w:id="45"/>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国家相关经费下达后按合同执行情况</w:t>
      </w:r>
      <w:r>
        <w:rPr>
          <w:rFonts w:hint="eastAsia" w:ascii="宋体" w:hAnsi="宋体" w:cs="宋体"/>
          <w:sz w:val="21"/>
          <w:szCs w:val="21"/>
          <w:highlight w:val="none"/>
        </w:rPr>
        <w:t>通过省级国库集中支付或转移至县（市）级国库支付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支付方式按照国家及省级财政部门相关规定执行</w:t>
      </w:r>
      <w:r>
        <w:rPr>
          <w:rFonts w:hint="eastAsia" w:ascii="宋体" w:hAnsi="宋体" w:cs="宋体"/>
          <w:sz w:val="21"/>
          <w:szCs w:val="21"/>
          <w:highlight w:val="none"/>
        </w:rPr>
        <w:t>。货款收款人必须与中标人相一致，收款人与中标人不一致导致的货款不能到位造成的损失，由中标人自行承担。</w:t>
      </w:r>
    </w:p>
    <w:p>
      <w:pPr>
        <w:tabs>
          <w:tab w:val="left" w:pos="3630"/>
          <w:tab w:val="left" w:pos="9300"/>
        </w:tabs>
        <w:snapToGrid w:val="0"/>
        <w:spacing w:line="360" w:lineRule="auto"/>
        <w:ind w:firstLine="420" w:firstLineChars="200"/>
        <w:rPr>
          <w:rFonts w:hint="eastAsia" w:ascii="宋体" w:hAnsi="宋体" w:cs="宋体"/>
          <w:sz w:val="21"/>
          <w:szCs w:val="21"/>
        </w:rPr>
      </w:pPr>
    </w:p>
    <w:p>
      <w:pPr>
        <w:pStyle w:val="3"/>
        <w:spacing w:before="120" w:after="120" w:line="360" w:lineRule="auto"/>
        <w:rPr>
          <w:rFonts w:hint="eastAsia" w:ascii="宋体" w:hAnsi="宋体" w:cs="宋体"/>
          <w:sz w:val="21"/>
          <w:szCs w:val="21"/>
        </w:rPr>
      </w:pPr>
      <w:bookmarkStart w:id="46" w:name="_Toc473052555"/>
      <w:bookmarkStart w:id="47" w:name="_Toc46840708"/>
      <w:bookmarkStart w:id="48" w:name="_Toc19563"/>
      <w:r>
        <w:rPr>
          <w:rFonts w:hint="eastAsia" w:ascii="宋体" w:hAnsi="宋体" w:cs="宋体"/>
          <w:sz w:val="21"/>
          <w:szCs w:val="21"/>
        </w:rPr>
        <w:t>十、售后其他优惠条件</w:t>
      </w:r>
      <w:bookmarkEnd w:id="46"/>
      <w:bookmarkEnd w:id="47"/>
      <w:bookmarkEnd w:id="48"/>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（一）投标人可根据自身条件，说明可能给予的优惠条件；</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（二）优惠条件必须是符合国家规定的，与服务项目相关的内容；</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（三）优惠条件部分的报价应包含在投标报价内，不接受以赠送的方式体现，如果有免费内容，应将免费部分的价格列明，并注明免费。</w:t>
      </w:r>
    </w:p>
    <w:p>
      <w:pPr>
        <w:pStyle w:val="9"/>
        <w:rPr>
          <w:rFonts w:hint="eastAsia"/>
        </w:rPr>
      </w:pPr>
    </w:p>
    <w:p>
      <w:pPr>
        <w:pStyle w:val="3"/>
        <w:spacing w:before="120" w:after="120" w:line="360" w:lineRule="auto"/>
        <w:rPr>
          <w:rFonts w:hint="eastAsia" w:ascii="宋体" w:hAnsi="宋体" w:cs="宋体"/>
          <w:sz w:val="21"/>
          <w:szCs w:val="21"/>
        </w:rPr>
      </w:pPr>
      <w:bookmarkStart w:id="49" w:name="_Toc46840709"/>
      <w:bookmarkStart w:id="50" w:name="_Toc21251"/>
      <w:bookmarkStart w:id="51" w:name="_Toc473052556"/>
      <w:r>
        <w:rPr>
          <w:rFonts w:hint="eastAsia" w:ascii="宋体" w:hAnsi="宋体" w:cs="宋体"/>
          <w:sz w:val="21"/>
          <w:szCs w:val="21"/>
        </w:rPr>
        <w:t>十一、其它说明</w:t>
      </w:r>
      <w:bookmarkEnd w:id="49"/>
      <w:bookmarkEnd w:id="50"/>
      <w:bookmarkEnd w:id="51"/>
      <w:r>
        <w:rPr>
          <w:rFonts w:hint="eastAsia" w:ascii="宋体" w:hAnsi="宋体" w:cs="宋体"/>
          <w:sz w:val="21"/>
          <w:szCs w:val="21"/>
        </w:rPr>
        <w:t xml:space="preserve"> </w:t>
      </w: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（一）法律责任</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1、投标人应保证投标时提供的技术或货物不涉及侵犯第三方专利、商标权、著作权或其它知识产权；如果发生第三方就投标人所提供的技术或货物进行侵权指控，投标人应负责 由此面引起的一切索赔和诉讼，并承担由此引起的切经济和法律责任招标人对此不负任何责任。</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2、中标人必须具备独立完成本次招标货物的生产、技术及相应的服务能力，中标后不允许分包、转包。</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3、各投标人应当严格按照政府采购法规定的诚实信用原则参加政府采购活动，不得围标、串标；不得恶意低价抢标；不得随意承诺（要求有诺必践）；有以下行为的将被视同串通投标，招标人有权向政府采购监督管理部门报告：</w:t>
      </w:r>
    </w:p>
    <w:p>
      <w:pPr>
        <w:tabs>
          <w:tab w:val="left" w:pos="3630"/>
          <w:tab w:val="left" w:pos="9300"/>
        </w:tabs>
        <w:snapToGrid w:val="0"/>
        <w:spacing w:line="360" w:lineRule="auto"/>
        <w:ind w:firstLine="420" w:firstLineChars="200"/>
        <w:rPr>
          <w:rFonts w:ascii="宋体" w:hAnsi="宋体" w:cs="宋体"/>
          <w:bCs/>
          <w:sz w:val="21"/>
          <w:szCs w:val="21"/>
        </w:rPr>
      </w:pPr>
      <w:r>
        <w:rPr>
          <w:rFonts w:hint="eastAsia" w:ascii="宋体" w:hAnsi="宋体" w:cs="宋体"/>
          <w:bCs/>
          <w:sz w:val="21"/>
          <w:szCs w:val="21"/>
        </w:rPr>
        <w:t>（1）不同投标人的投标文件由同一单位或者个人编制；</w:t>
      </w:r>
    </w:p>
    <w:p>
      <w:pPr>
        <w:tabs>
          <w:tab w:val="left" w:pos="3630"/>
          <w:tab w:val="left" w:pos="9300"/>
        </w:tabs>
        <w:snapToGrid w:val="0"/>
        <w:spacing w:line="360" w:lineRule="auto"/>
        <w:ind w:firstLine="420" w:firstLineChars="200"/>
        <w:rPr>
          <w:rFonts w:ascii="宋体" w:hAnsi="宋体" w:cs="宋体"/>
          <w:bCs/>
          <w:sz w:val="21"/>
          <w:szCs w:val="21"/>
        </w:rPr>
      </w:pPr>
      <w:r>
        <w:rPr>
          <w:rFonts w:hint="eastAsia" w:ascii="宋体" w:hAnsi="宋体" w:cs="宋体"/>
          <w:bCs/>
          <w:sz w:val="21"/>
          <w:szCs w:val="21"/>
        </w:rPr>
        <w:t>（2）不同投标人委托同一单位或者个人办理投标事宜；</w:t>
      </w:r>
    </w:p>
    <w:p>
      <w:pPr>
        <w:tabs>
          <w:tab w:val="left" w:pos="3630"/>
          <w:tab w:val="left" w:pos="9300"/>
        </w:tabs>
        <w:snapToGrid w:val="0"/>
        <w:spacing w:line="360" w:lineRule="auto"/>
        <w:ind w:firstLine="420" w:firstLineChars="200"/>
        <w:rPr>
          <w:rFonts w:ascii="宋体" w:hAnsi="宋体" w:cs="宋体"/>
          <w:bCs/>
          <w:sz w:val="21"/>
          <w:szCs w:val="21"/>
        </w:rPr>
      </w:pPr>
      <w:r>
        <w:rPr>
          <w:rFonts w:hint="eastAsia" w:ascii="宋体" w:hAnsi="宋体" w:cs="宋体"/>
          <w:bCs/>
          <w:sz w:val="21"/>
          <w:szCs w:val="21"/>
        </w:rPr>
        <w:t>（3）不同投标人的投标文件载明的项目管理成员或者联系人员为同一人；</w:t>
      </w:r>
    </w:p>
    <w:p>
      <w:pPr>
        <w:tabs>
          <w:tab w:val="left" w:pos="3630"/>
          <w:tab w:val="left" w:pos="9300"/>
        </w:tabs>
        <w:snapToGrid w:val="0"/>
        <w:spacing w:line="360" w:lineRule="auto"/>
        <w:ind w:firstLine="420" w:firstLineChars="200"/>
        <w:rPr>
          <w:rFonts w:ascii="宋体" w:hAnsi="宋体" w:cs="宋体"/>
          <w:bCs/>
          <w:sz w:val="21"/>
          <w:szCs w:val="21"/>
        </w:rPr>
      </w:pPr>
      <w:r>
        <w:rPr>
          <w:rFonts w:hint="eastAsia" w:ascii="宋体" w:hAnsi="宋体" w:cs="宋体"/>
          <w:bCs/>
          <w:sz w:val="21"/>
          <w:szCs w:val="21"/>
        </w:rPr>
        <w:t>（4）不同投标人的投标文件异常一致或者投标报价呈规律性差异；</w:t>
      </w:r>
    </w:p>
    <w:p>
      <w:pPr>
        <w:tabs>
          <w:tab w:val="left" w:pos="3630"/>
          <w:tab w:val="left" w:pos="9300"/>
        </w:tabs>
        <w:snapToGrid w:val="0"/>
        <w:spacing w:line="360" w:lineRule="auto"/>
        <w:ind w:firstLine="420" w:firstLineChars="200"/>
        <w:rPr>
          <w:rFonts w:ascii="宋体" w:hAnsi="宋体" w:cs="宋体"/>
          <w:bCs/>
          <w:sz w:val="21"/>
          <w:szCs w:val="21"/>
        </w:rPr>
      </w:pPr>
      <w:r>
        <w:rPr>
          <w:rFonts w:hint="eastAsia" w:ascii="宋体" w:hAnsi="宋体" w:cs="宋体"/>
          <w:bCs/>
          <w:sz w:val="21"/>
          <w:szCs w:val="21"/>
        </w:rPr>
        <w:t>（5）不同投标人的投标文件相互混装。</w:t>
      </w:r>
    </w:p>
    <w:p>
      <w:pPr>
        <w:tabs>
          <w:tab w:val="left" w:pos="3630"/>
          <w:tab w:val="left" w:pos="9300"/>
        </w:tabs>
        <w:snapToGrid w:val="0"/>
        <w:spacing w:line="360" w:lineRule="auto"/>
        <w:ind w:firstLine="420" w:firstLineChars="200"/>
        <w:rPr>
          <w:rFonts w:hint="eastAsia" w:ascii="宋体" w:hAnsi="宋体" w:cs="宋体"/>
          <w:bCs/>
          <w:sz w:val="21"/>
          <w:szCs w:val="21"/>
        </w:rPr>
      </w:pP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（二）淘汰机制</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在招标结果公示过程中，有举报并核实受到国家处罚或责令整改的，将被取消中标资格由其后排名第一位的中标候选人取代，以此类推。</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本次获得供货资格的投标人如果在服务供货期间有下列情形之一的，招标人有权取消其供货资格并终止供货合同，同时保留进一步追究其经济的法律责任的权利。被取消资格投标人的供货份额，按相对比例分配给中标同类产品的其它中标人。</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sz w:val="21"/>
          <w:szCs w:val="21"/>
        </w:rPr>
        <w:t>1、产品质量</w:t>
      </w:r>
      <w:r>
        <w:rPr>
          <w:rFonts w:hint="eastAsia" w:ascii="宋体" w:hAnsi="宋体" w:cs="宋体"/>
          <w:bCs/>
          <w:sz w:val="21"/>
          <w:szCs w:val="21"/>
        </w:rPr>
        <w:t>不过关，受到国家相关机构处罚的；</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2、拒绝接受监督机构监督抽查的；</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3、无故不服从监管部门调配的；</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4、不按照合同约定履行合同的；</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5、未经许可随意调换供应品种的；</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6、疫苗供应计划不按时执行到位对防疫工作造成不良影响的；</w:t>
      </w:r>
    </w:p>
    <w:p>
      <w:pPr>
        <w:tabs>
          <w:tab w:val="left" w:pos="3630"/>
          <w:tab w:val="left" w:pos="9300"/>
        </w:tabs>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7、对免疫副反应不及时妥善处理致使矛盾激化造成不良影响的；</w:t>
      </w:r>
    </w:p>
    <w:p>
      <w:pPr>
        <w:tabs>
          <w:tab w:val="left" w:pos="3630"/>
          <w:tab w:val="left" w:pos="9300"/>
        </w:tabs>
        <w:snapToGrid w:val="0"/>
        <w:spacing w:line="360" w:lineRule="auto"/>
        <w:ind w:firstLine="420" w:firstLineChars="200"/>
        <w:rPr>
          <w:rFonts w:ascii="宋体" w:hAnsi="宋体" w:cs="宋体"/>
          <w:sz w:val="21"/>
          <w:szCs w:val="21"/>
        </w:rPr>
      </w:pPr>
      <w:r>
        <w:rPr>
          <w:rFonts w:hint="eastAsia" w:ascii="宋体" w:hAnsi="宋体" w:cs="宋体"/>
          <w:bCs/>
          <w:sz w:val="21"/>
          <w:szCs w:val="21"/>
        </w:rPr>
        <w:t>8、违反国家其它有关规定及招标文</w:t>
      </w:r>
      <w:r>
        <w:rPr>
          <w:rFonts w:hint="eastAsia" w:ascii="宋体" w:hAnsi="宋体" w:cs="宋体"/>
          <w:sz w:val="21"/>
          <w:szCs w:val="21"/>
        </w:rPr>
        <w:t>件要求，情节严重的。</w:t>
      </w:r>
    </w:p>
    <w:p>
      <w:pPr>
        <w:tabs>
          <w:tab w:val="left" w:pos="3630"/>
          <w:tab w:val="left" w:pos="9300"/>
        </w:tabs>
        <w:snapToGrid w:val="0"/>
        <w:spacing w:line="360" w:lineRule="auto"/>
        <w:ind w:firstLine="420" w:firstLineChars="200"/>
        <w:rPr>
          <w:rFonts w:hint="eastAsia" w:ascii="宋体" w:hAnsi="宋体" w:cs="宋体"/>
          <w:sz w:val="21"/>
          <w:szCs w:val="21"/>
        </w:rPr>
      </w:pPr>
    </w:p>
    <w:p>
      <w:pPr>
        <w:adjustRightInd w:val="0"/>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（三）招标人合同变更权利</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1、招标人有权根据国家强制免疫政策调整情况，享有对本次采购疫苗品种、毒株、类别、数量进行调整的权利；如国家强制免疫政策出现调整，将按新的国家政策进行调整或取消部分疫苗品种、类别。</w:t>
      </w:r>
    </w:p>
    <w:p>
      <w:pPr>
        <w:tabs>
          <w:tab w:val="left" w:pos="3630"/>
          <w:tab w:val="left" w:pos="9300"/>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2、在国家强制免疫政策未做调整时，招标人在授予合同时有权对招标文件中规定的采购内容予以增加或减少，但不得对单价或其它的条款和条件做任何改变。</w:t>
      </w:r>
    </w:p>
    <w:p>
      <w:pPr>
        <w:tabs>
          <w:tab w:val="left" w:pos="3630"/>
          <w:tab w:val="left" w:pos="9300"/>
        </w:tabs>
        <w:spacing w:line="360" w:lineRule="auto"/>
        <w:ind w:firstLine="420" w:firstLineChars="200"/>
        <w:rPr>
          <w:rFonts w:hint="eastAsia" w:ascii="宋体" w:hAnsi="宋体" w:cs="宋体"/>
          <w:sz w:val="21"/>
          <w:szCs w:val="21"/>
        </w:rPr>
      </w:pPr>
    </w:p>
    <w:p>
      <w:pPr>
        <w:tabs>
          <w:tab w:val="left" w:pos="3630"/>
          <w:tab w:val="left" w:pos="9300"/>
        </w:tabs>
        <w:spacing w:line="360" w:lineRule="auto"/>
        <w:ind w:firstLine="420" w:firstLineChars="200"/>
        <w:rPr>
          <w:rFonts w:hint="eastAsia" w:ascii="宋体" w:hAnsi="宋体" w:cs="宋体"/>
          <w:sz w:val="21"/>
          <w:szCs w:val="21"/>
        </w:rPr>
        <w:sectPr>
          <w:footerReference r:id="rId3" w:type="default"/>
          <w:pgSz w:w="11906" w:h="16838"/>
          <w:pgMar w:top="1276" w:right="1418" w:bottom="1418" w:left="1418" w:header="851" w:footer="992" w:gutter="0"/>
          <w:cols w:space="720" w:num="1"/>
          <w:docGrid w:type="lines" w:linePitch="312" w:charSpace="0"/>
        </w:sectPr>
      </w:pPr>
    </w:p>
    <w:p>
      <w:pPr>
        <w:widowControl/>
        <w:snapToGrid w:val="0"/>
        <w:spacing w:line="360" w:lineRule="auto"/>
        <w:jc w:val="left"/>
        <w:outlineLvl w:val="2"/>
        <w:rPr>
          <w:rFonts w:hint="eastAsia" w:ascii="宋体" w:hAnsi="宋体" w:cs="宋体"/>
          <w:b/>
          <w:sz w:val="21"/>
          <w:szCs w:val="21"/>
        </w:rPr>
      </w:pPr>
      <w:bookmarkStart w:id="52" w:name="_Toc26663"/>
      <w:bookmarkStart w:id="53" w:name="_Toc473052544"/>
      <w:bookmarkStart w:id="54" w:name="_Toc46840710"/>
      <w:r>
        <w:rPr>
          <w:rFonts w:hint="eastAsia" w:ascii="宋体" w:hAnsi="宋体" w:cs="宋体"/>
          <w:b/>
          <w:sz w:val="21"/>
          <w:szCs w:val="21"/>
        </w:rPr>
        <w:t>附表1:湖北省重大动物疫病强制免疫疫苗调拨通知单</w:t>
      </w:r>
      <w:bookmarkEnd w:id="52"/>
      <w:bookmarkEnd w:id="53"/>
      <w:bookmarkEnd w:id="54"/>
    </w:p>
    <w:tbl>
      <w:tblPr>
        <w:tblStyle w:val="6"/>
        <w:tblW w:w="5000" w:type="pct"/>
        <w:jc w:val="center"/>
        <w:tblLayout w:type="autofit"/>
        <w:tblCellMar>
          <w:top w:w="57" w:type="dxa"/>
          <w:left w:w="57" w:type="dxa"/>
          <w:bottom w:w="57" w:type="dxa"/>
          <w:right w:w="57" w:type="dxa"/>
        </w:tblCellMar>
      </w:tblPr>
      <w:tblGrid>
        <w:gridCol w:w="1174"/>
        <w:gridCol w:w="1174"/>
        <w:gridCol w:w="1025"/>
        <w:gridCol w:w="1270"/>
        <w:gridCol w:w="1248"/>
        <w:gridCol w:w="3052"/>
        <w:gridCol w:w="2067"/>
        <w:gridCol w:w="3106"/>
      </w:tblGrid>
      <w:tr>
        <w:tblPrEx>
          <w:tblCellMar>
            <w:top w:w="57" w:type="dxa"/>
            <w:left w:w="57" w:type="dxa"/>
            <w:bottom w:w="57" w:type="dxa"/>
            <w:right w:w="57" w:type="dxa"/>
          </w:tblCellMar>
        </w:tblPrEx>
        <w:trPr>
          <w:trHeight w:val="91" w:hRule="atLeast"/>
          <w:jc w:val="center"/>
        </w:trPr>
        <w:tc>
          <w:tcPr>
            <w:tcW w:w="5000" w:type="pct"/>
            <w:gridSpan w:val="8"/>
            <w:noWrap w:val="0"/>
            <w:vAlign w:val="center"/>
          </w:tcPr>
          <w:p>
            <w:pPr>
              <w:jc w:val="center"/>
              <w:rPr>
                <w:rFonts w:hint="eastAsia" w:ascii="宋体" w:hAnsi="宋体" w:cs="宋体"/>
                <w:b/>
                <w:bCs/>
                <w:sz w:val="21"/>
                <w:szCs w:val="21"/>
              </w:rPr>
            </w:pPr>
            <w:r>
              <w:rPr>
                <w:rFonts w:hint="eastAsia" w:ascii="宋体" w:hAnsi="宋体" w:cs="宋体"/>
                <w:b/>
                <w:bCs/>
                <w:sz w:val="21"/>
                <w:szCs w:val="21"/>
              </w:rPr>
              <w:t>湖北省重大动物疫病强制免疫疫苗调拨通知单</w:t>
            </w:r>
          </w:p>
        </w:tc>
      </w:tr>
      <w:tr>
        <w:tblPrEx>
          <w:tblCellMar>
            <w:top w:w="57" w:type="dxa"/>
            <w:left w:w="57" w:type="dxa"/>
            <w:bottom w:w="57" w:type="dxa"/>
            <w:right w:w="57" w:type="dxa"/>
          </w:tblCellMar>
        </w:tblPrEx>
        <w:trPr>
          <w:trHeight w:val="90" w:hRule="atLeast"/>
          <w:jc w:val="center"/>
        </w:trPr>
        <w:tc>
          <w:tcPr>
            <w:tcW w:w="5000" w:type="pct"/>
            <w:gridSpan w:val="8"/>
            <w:tcBorders>
              <w:top w:val="nil"/>
              <w:left w:val="nil"/>
              <w:bottom w:val="single" w:color="auto" w:sz="4" w:space="0"/>
              <w:right w:val="nil"/>
            </w:tcBorders>
            <w:noWrap w:val="0"/>
            <w:vAlign w:val="center"/>
          </w:tcPr>
          <w:p>
            <w:pPr>
              <w:rPr>
                <w:rFonts w:hint="eastAsia" w:ascii="宋体" w:hAnsi="宋体" w:cs="宋体"/>
                <w:b/>
                <w:bCs/>
                <w:sz w:val="21"/>
                <w:szCs w:val="21"/>
              </w:rPr>
            </w:pPr>
            <w:r>
              <w:rPr>
                <w:rFonts w:hint="eastAsia" w:ascii="宋体" w:hAnsi="宋体" w:cs="宋体"/>
                <w:bCs/>
                <w:sz w:val="21"/>
                <w:szCs w:val="21"/>
              </w:rPr>
              <w:t>疫苗供货企业：</w:t>
            </w:r>
            <w:r>
              <w:rPr>
                <w:rFonts w:hint="eastAsia" w:ascii="宋体" w:hAnsi="宋体" w:cs="宋体"/>
                <w:sz w:val="21"/>
                <w:szCs w:val="21"/>
              </w:rPr>
              <w:t xml:space="preserve">                                                                                   调拨日期：       年      月     日</w:t>
            </w:r>
          </w:p>
        </w:tc>
      </w:tr>
      <w:tr>
        <w:tblPrEx>
          <w:tblCellMar>
            <w:top w:w="57" w:type="dxa"/>
            <w:left w:w="57" w:type="dxa"/>
            <w:bottom w:w="57" w:type="dxa"/>
            <w:right w:w="57" w:type="dxa"/>
          </w:tblCellMar>
        </w:tblPrEx>
        <w:trPr>
          <w:trHeight w:val="90" w:hRule="atLeast"/>
          <w:jc w:val="center"/>
        </w:trPr>
        <w:tc>
          <w:tcPr>
            <w:tcW w:w="416"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品   名</w:t>
            </w:r>
          </w:p>
        </w:tc>
        <w:tc>
          <w:tcPr>
            <w:tcW w:w="416"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规  格</w:t>
            </w:r>
          </w:p>
        </w:tc>
        <w:tc>
          <w:tcPr>
            <w:tcW w:w="363"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单  位</w:t>
            </w:r>
          </w:p>
        </w:tc>
        <w:tc>
          <w:tcPr>
            <w:tcW w:w="45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数  量</w:t>
            </w:r>
          </w:p>
        </w:tc>
        <w:tc>
          <w:tcPr>
            <w:tcW w:w="44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要求到货日    期</w:t>
            </w:r>
          </w:p>
        </w:tc>
        <w:tc>
          <w:tcPr>
            <w:tcW w:w="108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收货单位地址</w:t>
            </w:r>
          </w:p>
        </w:tc>
        <w:tc>
          <w:tcPr>
            <w:tcW w:w="73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联系人</w:t>
            </w:r>
          </w:p>
        </w:tc>
        <w:tc>
          <w:tcPr>
            <w:tcW w:w="110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联系电话</w:t>
            </w:r>
          </w:p>
        </w:tc>
      </w:tr>
      <w:tr>
        <w:tblPrEx>
          <w:tblCellMar>
            <w:top w:w="57" w:type="dxa"/>
            <w:left w:w="57" w:type="dxa"/>
            <w:bottom w:w="57" w:type="dxa"/>
            <w:right w:w="57" w:type="dxa"/>
          </w:tblCellMar>
        </w:tblPrEx>
        <w:trPr>
          <w:trHeight w:val="600" w:hRule="atLeast"/>
          <w:jc w:val="center"/>
        </w:trPr>
        <w:tc>
          <w:tcPr>
            <w:tcW w:w="416"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16"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363"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50"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42"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108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73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10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57" w:type="dxa"/>
            <w:left w:w="57" w:type="dxa"/>
            <w:bottom w:w="57" w:type="dxa"/>
            <w:right w:w="57" w:type="dxa"/>
          </w:tblCellMar>
        </w:tblPrEx>
        <w:trPr>
          <w:trHeight w:val="600" w:hRule="atLeast"/>
          <w:jc w:val="center"/>
        </w:trPr>
        <w:tc>
          <w:tcPr>
            <w:tcW w:w="416"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16"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363"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50"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42"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108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73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10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57" w:type="dxa"/>
            <w:left w:w="57" w:type="dxa"/>
            <w:bottom w:w="57" w:type="dxa"/>
            <w:right w:w="57" w:type="dxa"/>
          </w:tblCellMar>
        </w:tblPrEx>
        <w:trPr>
          <w:trHeight w:val="600" w:hRule="atLeast"/>
          <w:jc w:val="center"/>
        </w:trPr>
        <w:tc>
          <w:tcPr>
            <w:tcW w:w="416"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16"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363"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50"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42"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108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73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10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57" w:type="dxa"/>
            <w:left w:w="57" w:type="dxa"/>
            <w:bottom w:w="57" w:type="dxa"/>
            <w:right w:w="57" w:type="dxa"/>
          </w:tblCellMar>
        </w:tblPrEx>
        <w:trPr>
          <w:trHeight w:val="600" w:hRule="atLeast"/>
          <w:jc w:val="center"/>
        </w:trPr>
        <w:tc>
          <w:tcPr>
            <w:tcW w:w="416"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16"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363"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50"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42"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108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73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10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57" w:type="dxa"/>
            <w:left w:w="57" w:type="dxa"/>
            <w:bottom w:w="57" w:type="dxa"/>
            <w:right w:w="57" w:type="dxa"/>
          </w:tblCellMar>
        </w:tblPrEx>
        <w:trPr>
          <w:trHeight w:val="600" w:hRule="atLeast"/>
          <w:jc w:val="center"/>
        </w:trPr>
        <w:tc>
          <w:tcPr>
            <w:tcW w:w="416"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16"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363"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50"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42"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108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732"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10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57" w:type="dxa"/>
            <w:left w:w="57" w:type="dxa"/>
            <w:bottom w:w="57" w:type="dxa"/>
            <w:right w:w="57" w:type="dxa"/>
          </w:tblCellMar>
        </w:tblPrEx>
        <w:trPr>
          <w:trHeight w:val="90" w:hRule="atLeast"/>
          <w:jc w:val="center"/>
        </w:trPr>
        <w:tc>
          <w:tcPr>
            <w:tcW w:w="5000" w:type="pct"/>
            <w:gridSpan w:val="8"/>
            <w:tcBorders>
              <w:top w:val="single" w:color="auto" w:sz="4" w:space="0"/>
              <w:left w:val="nil"/>
              <w:bottom w:val="nil"/>
              <w:right w:val="nil"/>
            </w:tcBorders>
            <w:noWrap w:val="0"/>
            <w:vAlign w:val="center"/>
          </w:tcPr>
          <w:p>
            <w:pPr>
              <w:rPr>
                <w:rFonts w:hint="eastAsia" w:ascii="宋体" w:hAnsi="宋体" w:cs="宋体"/>
                <w:sz w:val="21"/>
                <w:szCs w:val="21"/>
              </w:rPr>
            </w:pPr>
            <w:r>
              <w:rPr>
                <w:rFonts w:hint="eastAsia" w:ascii="宋体" w:hAnsi="宋体" w:cs="宋体"/>
                <w:sz w:val="21"/>
                <w:szCs w:val="21"/>
              </w:rPr>
              <w:t>省农业事业发展中心动物疫病防</w:t>
            </w:r>
            <w:r>
              <w:rPr>
                <w:rFonts w:hint="eastAsia" w:ascii="宋体" w:hAnsi="宋体" w:cs="宋体"/>
                <w:sz w:val="21"/>
                <w:szCs w:val="21"/>
                <w:lang w:val="en-US" w:eastAsia="zh-CN"/>
              </w:rPr>
              <w:t>治</w:t>
            </w:r>
            <w:r>
              <w:rPr>
                <w:rFonts w:hint="eastAsia" w:ascii="宋体" w:hAnsi="宋体" w:cs="宋体"/>
                <w:sz w:val="21"/>
                <w:szCs w:val="21"/>
              </w:rPr>
              <w:t>处（盖章）：       审核人（签字）：            制单人（签字）：           电话：               传真：</w:t>
            </w:r>
          </w:p>
        </w:tc>
      </w:tr>
      <w:tr>
        <w:trPr>
          <w:trHeight w:val="90" w:hRule="atLeast"/>
          <w:jc w:val="center"/>
        </w:trPr>
        <w:tc>
          <w:tcPr>
            <w:tcW w:w="5000" w:type="pct"/>
            <w:gridSpan w:val="8"/>
            <w:noWrap w:val="0"/>
            <w:vAlign w:val="center"/>
          </w:tcPr>
          <w:p>
            <w:pPr>
              <w:rPr>
                <w:rFonts w:hint="eastAsia" w:ascii="宋体" w:hAnsi="宋体" w:cs="宋体"/>
                <w:sz w:val="21"/>
                <w:szCs w:val="21"/>
              </w:rPr>
            </w:pPr>
            <w:r>
              <w:rPr>
                <w:rFonts w:hint="eastAsia" w:ascii="宋体" w:hAnsi="宋体" w:cs="宋体"/>
                <w:sz w:val="21"/>
                <w:szCs w:val="21"/>
              </w:rPr>
              <w:t>注：本单由省农业事业发展中心填写，审核人、制单人手写签字，盖湖北省农业事业发展中心动物疫病防</w:t>
            </w:r>
            <w:r>
              <w:rPr>
                <w:rFonts w:hint="eastAsia" w:ascii="宋体" w:hAnsi="宋体" w:cs="宋体"/>
                <w:sz w:val="21"/>
                <w:szCs w:val="21"/>
                <w:lang w:val="en-US" w:eastAsia="zh-CN"/>
              </w:rPr>
              <w:t>治</w:t>
            </w:r>
            <w:r>
              <w:rPr>
                <w:rFonts w:hint="eastAsia" w:ascii="宋体" w:hAnsi="宋体" w:cs="宋体"/>
                <w:sz w:val="21"/>
                <w:szCs w:val="21"/>
              </w:rPr>
              <w:t>处章后传真给中标疫苗企业。</w:t>
            </w:r>
          </w:p>
        </w:tc>
      </w:tr>
    </w:tbl>
    <w:p>
      <w:pPr>
        <w:widowControl/>
        <w:snapToGrid w:val="0"/>
        <w:spacing w:line="360" w:lineRule="auto"/>
        <w:jc w:val="left"/>
        <w:outlineLvl w:val="2"/>
        <w:rPr>
          <w:rFonts w:hint="eastAsia" w:ascii="宋体" w:hAnsi="宋体" w:cs="宋体"/>
          <w:b/>
          <w:bCs/>
          <w:sz w:val="21"/>
          <w:szCs w:val="21"/>
        </w:rPr>
      </w:pPr>
      <w:r>
        <w:rPr>
          <w:rFonts w:hint="eastAsia" w:ascii="宋体" w:hAnsi="宋体" w:cs="宋体"/>
          <w:sz w:val="21"/>
          <w:szCs w:val="21"/>
        </w:rPr>
        <w:br w:type="page"/>
      </w:r>
      <w:bookmarkStart w:id="55" w:name="_Toc473052545"/>
      <w:bookmarkStart w:id="56" w:name="_Toc46840711"/>
      <w:bookmarkStart w:id="57" w:name="_Toc4196"/>
      <w:bookmarkStart w:id="58" w:name="_Toc11364"/>
      <w:r>
        <w:rPr>
          <w:rFonts w:hint="eastAsia" w:ascii="宋体" w:hAnsi="宋体" w:cs="宋体"/>
          <w:b/>
          <w:sz w:val="21"/>
          <w:szCs w:val="21"/>
        </w:rPr>
        <w:t>附表2:</w:t>
      </w:r>
      <w:r>
        <w:rPr>
          <w:rFonts w:hint="eastAsia" w:ascii="宋体" w:hAnsi="宋体" w:cs="宋体"/>
          <w:b/>
          <w:bCs/>
          <w:sz w:val="21"/>
          <w:szCs w:val="21"/>
        </w:rPr>
        <w:t xml:space="preserve"> 湖北省</w:t>
      </w:r>
      <w:r>
        <w:rPr>
          <w:rFonts w:hint="eastAsia" w:ascii="宋体" w:hAnsi="宋体" w:cs="宋体"/>
          <w:b/>
          <w:sz w:val="21"/>
          <w:szCs w:val="21"/>
        </w:rPr>
        <w:t>重大动物疫病强制免疫疫苗接收单</w:t>
      </w:r>
      <w:bookmarkEnd w:id="55"/>
      <w:bookmarkEnd w:id="56"/>
      <w:bookmarkEnd w:id="57"/>
      <w:bookmarkEnd w:id="58"/>
    </w:p>
    <w:tbl>
      <w:tblPr>
        <w:tblStyle w:val="6"/>
        <w:tblW w:w="5000" w:type="pct"/>
        <w:jc w:val="center"/>
        <w:tblLayout w:type="autofit"/>
        <w:tblCellMar>
          <w:top w:w="57" w:type="dxa"/>
          <w:left w:w="57" w:type="dxa"/>
          <w:bottom w:w="57" w:type="dxa"/>
          <w:right w:w="57" w:type="dxa"/>
        </w:tblCellMar>
      </w:tblPr>
      <w:tblGrid>
        <w:gridCol w:w="2365"/>
        <w:gridCol w:w="1516"/>
        <w:gridCol w:w="1211"/>
        <w:gridCol w:w="1460"/>
        <w:gridCol w:w="2177"/>
        <w:gridCol w:w="1951"/>
        <w:gridCol w:w="1440"/>
        <w:gridCol w:w="1779"/>
        <w:gridCol w:w="217"/>
      </w:tblGrid>
      <w:tr>
        <w:tblPrEx>
          <w:tblCellMar>
            <w:top w:w="57" w:type="dxa"/>
            <w:left w:w="57" w:type="dxa"/>
            <w:bottom w:w="57" w:type="dxa"/>
            <w:right w:w="57" w:type="dxa"/>
          </w:tblCellMar>
        </w:tblPrEx>
        <w:trPr>
          <w:gridAfter w:val="1"/>
          <w:wAfter w:w="77" w:type="pct"/>
          <w:trHeight w:val="106" w:hRule="atLeast"/>
          <w:jc w:val="center"/>
        </w:trPr>
        <w:tc>
          <w:tcPr>
            <w:tcW w:w="4923" w:type="pct"/>
            <w:gridSpan w:val="8"/>
            <w:noWrap w:val="0"/>
            <w:vAlign w:val="center"/>
          </w:tcPr>
          <w:p>
            <w:pPr>
              <w:jc w:val="center"/>
              <w:rPr>
                <w:rFonts w:hint="eastAsia" w:ascii="宋体" w:hAnsi="宋体" w:cs="宋体"/>
                <w:b/>
                <w:bCs/>
                <w:sz w:val="21"/>
                <w:szCs w:val="21"/>
              </w:rPr>
            </w:pPr>
            <w:r>
              <w:rPr>
                <w:rFonts w:hint="eastAsia" w:ascii="宋体" w:hAnsi="宋体" w:cs="宋体"/>
                <w:b/>
                <w:bCs/>
                <w:sz w:val="21"/>
                <w:szCs w:val="21"/>
              </w:rPr>
              <w:t xml:space="preserve">        湖北省重大动物疫病强制免疫疫苗接收单      第 * 联</w:t>
            </w:r>
          </w:p>
          <w:p>
            <w:pPr>
              <w:rPr>
                <w:rFonts w:hint="eastAsia" w:ascii="宋体" w:hAnsi="宋体" w:cs="宋体"/>
                <w:b/>
                <w:bCs/>
                <w:sz w:val="21"/>
                <w:szCs w:val="21"/>
              </w:rPr>
            </w:pPr>
          </w:p>
        </w:tc>
      </w:tr>
      <w:tr>
        <w:trPr>
          <w:gridAfter w:val="1"/>
          <w:wAfter w:w="77" w:type="pct"/>
          <w:trHeight w:val="90" w:hRule="atLeast"/>
          <w:jc w:val="center"/>
        </w:trPr>
        <w:tc>
          <w:tcPr>
            <w:tcW w:w="4923" w:type="pct"/>
            <w:gridSpan w:val="8"/>
            <w:tcBorders>
              <w:top w:val="single" w:color="auto" w:sz="4" w:space="0"/>
              <w:left w:val="single" w:color="auto" w:sz="4" w:space="0"/>
              <w:bottom w:val="single" w:color="auto" w:sz="4" w:space="0"/>
              <w:right w:val="single" w:color="000000" w:sz="4" w:space="0"/>
            </w:tcBorders>
            <w:noWrap w:val="0"/>
            <w:vAlign w:val="center"/>
          </w:tcPr>
          <w:p>
            <w:pPr>
              <w:rPr>
                <w:rFonts w:hint="eastAsia" w:ascii="宋体" w:hAnsi="宋体" w:cs="宋体"/>
                <w:sz w:val="21"/>
                <w:szCs w:val="21"/>
              </w:rPr>
            </w:pPr>
            <w:r>
              <w:rPr>
                <w:rFonts w:hint="eastAsia" w:ascii="宋体" w:hAnsi="宋体" w:cs="宋体"/>
                <w:sz w:val="21"/>
                <w:szCs w:val="21"/>
              </w:rPr>
              <w:t>供货企业：                                收货单位（盖章）：                                  收货日期：     年     月     日</w:t>
            </w:r>
          </w:p>
        </w:tc>
      </w:tr>
      <w:tr>
        <w:trPr>
          <w:gridAfter w:val="1"/>
          <w:wAfter w:w="77" w:type="pct"/>
          <w:trHeight w:val="90" w:hRule="atLeast"/>
          <w:jc w:val="center"/>
        </w:trPr>
        <w:tc>
          <w:tcPr>
            <w:tcW w:w="4923" w:type="pct"/>
            <w:gridSpan w:val="8"/>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 xml:space="preserve">承运单位：                   承运人：                   收货单位联系电话：               运输方式： 　                   </w:t>
            </w:r>
          </w:p>
        </w:tc>
      </w:tr>
      <w:tr>
        <w:tblPrEx>
          <w:tblCellMar>
            <w:top w:w="57" w:type="dxa"/>
            <w:left w:w="57" w:type="dxa"/>
            <w:bottom w:w="57" w:type="dxa"/>
            <w:right w:w="57" w:type="dxa"/>
          </w:tblCellMar>
        </w:tblPrEx>
        <w:trPr>
          <w:gridAfter w:val="1"/>
          <w:wAfter w:w="77" w:type="pct"/>
          <w:trHeight w:val="705" w:hRule="atLeast"/>
          <w:jc w:val="center"/>
        </w:trPr>
        <w:tc>
          <w:tcPr>
            <w:tcW w:w="838"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品   名</w:t>
            </w:r>
          </w:p>
        </w:tc>
        <w:tc>
          <w:tcPr>
            <w:tcW w:w="537"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规 格</w:t>
            </w:r>
          </w:p>
        </w:tc>
        <w:tc>
          <w:tcPr>
            <w:tcW w:w="429"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单 位</w:t>
            </w:r>
          </w:p>
        </w:tc>
        <w:tc>
          <w:tcPr>
            <w:tcW w:w="517"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数 量</w:t>
            </w:r>
          </w:p>
        </w:tc>
        <w:tc>
          <w:tcPr>
            <w:tcW w:w="77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批 号</w:t>
            </w:r>
          </w:p>
        </w:tc>
        <w:tc>
          <w:tcPr>
            <w:tcW w:w="69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有效期至</w:t>
            </w:r>
          </w:p>
        </w:tc>
        <w:tc>
          <w:tcPr>
            <w:tcW w:w="51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破损情况</w:t>
            </w:r>
          </w:p>
        </w:tc>
        <w:tc>
          <w:tcPr>
            <w:tcW w:w="63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收货单位意见</w:t>
            </w:r>
          </w:p>
        </w:tc>
      </w:tr>
      <w:tr>
        <w:tblPrEx>
          <w:tblCellMar>
            <w:top w:w="57" w:type="dxa"/>
            <w:left w:w="57" w:type="dxa"/>
            <w:bottom w:w="57" w:type="dxa"/>
            <w:right w:w="57" w:type="dxa"/>
          </w:tblCellMar>
        </w:tblPrEx>
        <w:trPr>
          <w:gridAfter w:val="1"/>
          <w:wAfter w:w="77" w:type="pct"/>
          <w:trHeight w:val="600" w:hRule="atLeast"/>
          <w:jc w:val="center"/>
        </w:trPr>
        <w:tc>
          <w:tcPr>
            <w:tcW w:w="838"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3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29"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1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771"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69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51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630" w:type="pct"/>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sz w:val="21"/>
                <w:szCs w:val="21"/>
              </w:rPr>
            </w:pPr>
          </w:p>
        </w:tc>
      </w:tr>
      <w:tr>
        <w:tblPrEx>
          <w:tblCellMar>
            <w:top w:w="57" w:type="dxa"/>
            <w:left w:w="57" w:type="dxa"/>
            <w:bottom w:w="57" w:type="dxa"/>
            <w:right w:w="57" w:type="dxa"/>
          </w:tblCellMar>
        </w:tblPrEx>
        <w:trPr>
          <w:gridAfter w:val="1"/>
          <w:wAfter w:w="77" w:type="pct"/>
          <w:trHeight w:val="600" w:hRule="atLeast"/>
          <w:jc w:val="center"/>
        </w:trPr>
        <w:tc>
          <w:tcPr>
            <w:tcW w:w="838"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3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29"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1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771"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69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51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630" w:type="pct"/>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1"/>
                <w:szCs w:val="21"/>
              </w:rPr>
            </w:pPr>
          </w:p>
        </w:tc>
      </w:tr>
      <w:tr>
        <w:tblPrEx>
          <w:tblCellMar>
            <w:top w:w="57" w:type="dxa"/>
            <w:left w:w="57" w:type="dxa"/>
            <w:bottom w:w="57" w:type="dxa"/>
            <w:right w:w="57" w:type="dxa"/>
          </w:tblCellMar>
        </w:tblPrEx>
        <w:trPr>
          <w:gridAfter w:val="1"/>
          <w:wAfter w:w="77" w:type="pct"/>
          <w:trHeight w:val="600" w:hRule="atLeast"/>
          <w:jc w:val="center"/>
        </w:trPr>
        <w:tc>
          <w:tcPr>
            <w:tcW w:w="838"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3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29"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1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771"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69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51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630" w:type="pct"/>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1"/>
                <w:szCs w:val="21"/>
              </w:rPr>
            </w:pPr>
          </w:p>
        </w:tc>
      </w:tr>
      <w:tr>
        <w:tblPrEx>
          <w:tblCellMar>
            <w:top w:w="57" w:type="dxa"/>
            <w:left w:w="57" w:type="dxa"/>
            <w:bottom w:w="57" w:type="dxa"/>
            <w:right w:w="57" w:type="dxa"/>
          </w:tblCellMar>
        </w:tblPrEx>
        <w:trPr>
          <w:gridAfter w:val="1"/>
          <w:wAfter w:w="77" w:type="pct"/>
          <w:trHeight w:val="600" w:hRule="atLeast"/>
          <w:jc w:val="center"/>
        </w:trPr>
        <w:tc>
          <w:tcPr>
            <w:tcW w:w="838"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3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429"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517"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771" w:type="pct"/>
            <w:tcBorders>
              <w:top w:val="nil"/>
              <w:left w:val="nil"/>
              <w:bottom w:val="single" w:color="auto" w:sz="4" w:space="0"/>
              <w:right w:val="single" w:color="auto" w:sz="4" w:space="0"/>
            </w:tcBorders>
            <w:noWrap w:val="0"/>
            <w:vAlign w:val="center"/>
          </w:tcPr>
          <w:p>
            <w:pPr>
              <w:jc w:val="center"/>
              <w:rPr>
                <w:rFonts w:hint="eastAsia" w:ascii="宋体" w:hAnsi="宋体" w:cs="宋体"/>
                <w:b/>
                <w:bCs/>
                <w:sz w:val="21"/>
                <w:szCs w:val="21"/>
              </w:rPr>
            </w:pPr>
          </w:p>
        </w:tc>
        <w:tc>
          <w:tcPr>
            <w:tcW w:w="691"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510" w:type="pct"/>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630" w:type="pct"/>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1"/>
                <w:szCs w:val="21"/>
              </w:rPr>
            </w:pPr>
          </w:p>
        </w:tc>
      </w:tr>
      <w:tr>
        <w:tblPrEx>
          <w:tblCellMar>
            <w:top w:w="57" w:type="dxa"/>
            <w:left w:w="57" w:type="dxa"/>
            <w:bottom w:w="57" w:type="dxa"/>
            <w:right w:w="57" w:type="dxa"/>
          </w:tblCellMar>
        </w:tblPrEx>
        <w:trPr>
          <w:gridAfter w:val="1"/>
          <w:wAfter w:w="77" w:type="pct"/>
          <w:trHeight w:val="90" w:hRule="atLeast"/>
          <w:jc w:val="center"/>
        </w:trPr>
        <w:tc>
          <w:tcPr>
            <w:tcW w:w="4923" w:type="pct"/>
            <w:gridSpan w:val="8"/>
            <w:noWrap w:val="0"/>
            <w:vAlign w:val="center"/>
          </w:tcPr>
          <w:p>
            <w:pPr>
              <w:rPr>
                <w:rFonts w:hint="eastAsia" w:ascii="宋体" w:hAnsi="宋体" w:cs="宋体"/>
                <w:sz w:val="21"/>
                <w:szCs w:val="21"/>
              </w:rPr>
            </w:pPr>
            <w:r>
              <w:rPr>
                <w:rFonts w:hint="eastAsia" w:ascii="宋体" w:hAnsi="宋体" w:cs="宋体"/>
                <w:sz w:val="21"/>
                <w:szCs w:val="21"/>
              </w:rPr>
              <w:t xml:space="preserve">供货单位送货人：                    收货单位负责人:                       收货人:       </w:t>
            </w:r>
          </w:p>
        </w:tc>
      </w:tr>
      <w:tr>
        <w:trPr>
          <w:gridAfter w:val="1"/>
          <w:wAfter w:w="77" w:type="pct"/>
          <w:trHeight w:val="90" w:hRule="atLeast"/>
          <w:jc w:val="center"/>
        </w:trPr>
        <w:tc>
          <w:tcPr>
            <w:tcW w:w="4923" w:type="pct"/>
            <w:gridSpan w:val="8"/>
            <w:noWrap w:val="0"/>
            <w:vAlign w:val="center"/>
          </w:tcPr>
          <w:p>
            <w:pPr>
              <w:rPr>
                <w:rFonts w:hint="eastAsia" w:ascii="宋体" w:hAnsi="宋体" w:cs="宋体"/>
                <w:sz w:val="21"/>
                <w:szCs w:val="21"/>
              </w:rPr>
            </w:pPr>
            <w:r>
              <w:rPr>
                <w:rFonts w:hint="eastAsia" w:ascii="宋体" w:hAnsi="宋体" w:cs="宋体"/>
                <w:sz w:val="21"/>
                <w:szCs w:val="21"/>
              </w:rPr>
              <w:t xml:space="preserve"> 注：1.本接收单由疫苗接收单位填写并加盖公章，负责人和收货人手写签字；供货单位送货人手写签字。</w:t>
            </w:r>
          </w:p>
        </w:tc>
      </w:tr>
      <w:tr>
        <w:tblPrEx>
          <w:tblCellMar>
            <w:top w:w="57" w:type="dxa"/>
            <w:left w:w="57" w:type="dxa"/>
            <w:bottom w:w="57" w:type="dxa"/>
            <w:right w:w="57" w:type="dxa"/>
          </w:tblCellMar>
        </w:tblPrEx>
        <w:trPr>
          <w:trHeight w:val="90" w:hRule="atLeast"/>
          <w:jc w:val="center"/>
        </w:trPr>
        <w:tc>
          <w:tcPr>
            <w:tcW w:w="5000" w:type="pct"/>
            <w:gridSpan w:val="9"/>
            <w:noWrap w:val="0"/>
            <w:vAlign w:val="center"/>
          </w:tcPr>
          <w:p>
            <w:pPr>
              <w:rPr>
                <w:rFonts w:hint="eastAsia" w:ascii="宋体" w:hAnsi="宋体" w:cs="宋体"/>
                <w:sz w:val="21"/>
                <w:szCs w:val="21"/>
              </w:rPr>
            </w:pPr>
            <w:r>
              <w:rPr>
                <w:rFonts w:hint="eastAsia" w:ascii="宋体" w:hAnsi="宋体" w:cs="宋体"/>
                <w:sz w:val="21"/>
                <w:szCs w:val="21"/>
              </w:rPr>
              <w:t xml:space="preserve">     2.本接收单一式四联，第一联收货单位留存，第二联报送</w:t>
            </w:r>
            <w:r>
              <w:rPr>
                <w:rFonts w:hint="eastAsia" w:ascii="宋体" w:hAnsi="宋体" w:cs="宋体"/>
                <w:sz w:val="21"/>
                <w:szCs w:val="21"/>
                <w:lang w:val="en-US" w:eastAsia="zh-CN"/>
              </w:rPr>
              <w:t>湖北</w:t>
            </w:r>
            <w:r>
              <w:rPr>
                <w:rFonts w:hint="eastAsia" w:ascii="宋体" w:hAnsi="宋体" w:cs="宋体"/>
                <w:sz w:val="21"/>
                <w:szCs w:val="21"/>
              </w:rPr>
              <w:t>省农业事业发展中心，第三联报送市州农业事业发展中心或畜牧兽医</w:t>
            </w:r>
            <w:r>
              <w:rPr>
                <w:rFonts w:hint="eastAsia" w:ascii="宋体" w:hAnsi="宋体" w:cs="宋体"/>
                <w:sz w:val="21"/>
                <w:szCs w:val="21"/>
                <w:lang w:val="en-US" w:eastAsia="zh-CN"/>
              </w:rPr>
              <w:t>中心</w:t>
            </w:r>
            <w:r>
              <w:rPr>
                <w:rFonts w:hint="eastAsia" w:ascii="宋体" w:hAnsi="宋体" w:cs="宋体"/>
                <w:sz w:val="21"/>
                <w:szCs w:val="21"/>
              </w:rPr>
              <w:t>，第四联返回中标疫苗企业。</w:t>
            </w:r>
          </w:p>
        </w:tc>
      </w:tr>
    </w:tbl>
    <w:p>
      <w:pPr>
        <w:spacing w:line="360" w:lineRule="auto"/>
        <w:rPr>
          <w:rFonts w:ascii="宋体" w:hAnsi="宋体"/>
          <w:sz w:val="21"/>
          <w:szCs w:val="21"/>
        </w:rPr>
        <w:sectPr>
          <w:headerReference r:id="rId5" w:type="first"/>
          <w:footerReference r:id="rId8" w:type="first"/>
          <w:footerReference r:id="rId6" w:type="default"/>
          <w:headerReference r:id="rId4" w:type="even"/>
          <w:footerReference r:id="rId7" w:type="even"/>
          <w:pgSz w:w="16838" w:h="11906" w:orient="landscape"/>
          <w:pgMar w:top="1418" w:right="1418" w:bottom="1418" w:left="1418" w:header="851" w:footer="992" w:gutter="0"/>
          <w:cols w:space="720" w:num="1"/>
          <w:docGrid w:linePitch="312" w:charSpace="0"/>
        </w:sectPr>
      </w:pPr>
    </w:p>
    <w:p>
      <w:pPr>
        <w:widowControl/>
        <w:snapToGrid w:val="0"/>
        <w:spacing w:line="360" w:lineRule="auto"/>
        <w:jc w:val="left"/>
        <w:outlineLvl w:val="2"/>
        <w:rPr>
          <w:rFonts w:hint="eastAsia" w:ascii="宋体" w:hAnsi="宋体" w:cs="宋体"/>
          <w:b/>
          <w:sz w:val="21"/>
          <w:szCs w:val="21"/>
        </w:rPr>
      </w:pPr>
      <w:bookmarkStart w:id="59" w:name="_Toc534370289"/>
      <w:bookmarkStart w:id="60" w:name="_Toc6497"/>
      <w:r>
        <w:rPr>
          <w:rFonts w:hint="eastAsia" w:ascii="宋体" w:hAnsi="宋体" w:cs="宋体"/>
          <w:b/>
          <w:sz w:val="21"/>
          <w:szCs w:val="21"/>
        </w:rPr>
        <w:t>附表3: 湖北省畜禽标识发货签收单</w:t>
      </w:r>
      <w:bookmarkEnd w:id="59"/>
      <w:bookmarkEnd w:id="60"/>
    </w:p>
    <w:tbl>
      <w:tblPr>
        <w:tblStyle w:val="6"/>
        <w:tblW w:w="5000" w:type="pct"/>
        <w:tblInd w:w="0" w:type="dxa"/>
        <w:tblLayout w:type="autofit"/>
        <w:tblCellMar>
          <w:top w:w="0" w:type="dxa"/>
          <w:left w:w="108" w:type="dxa"/>
          <w:bottom w:w="0" w:type="dxa"/>
          <w:right w:w="108" w:type="dxa"/>
        </w:tblCellMar>
      </w:tblPr>
      <w:tblGrid>
        <w:gridCol w:w="457"/>
        <w:gridCol w:w="891"/>
        <w:gridCol w:w="1206"/>
        <w:gridCol w:w="1228"/>
        <w:gridCol w:w="1236"/>
        <w:gridCol w:w="1060"/>
        <w:gridCol w:w="1223"/>
        <w:gridCol w:w="1221"/>
      </w:tblGrid>
      <w:tr>
        <w:tblPrEx>
          <w:tblCellMar>
            <w:top w:w="0" w:type="dxa"/>
            <w:left w:w="108" w:type="dxa"/>
            <w:bottom w:w="0" w:type="dxa"/>
            <w:right w:w="108" w:type="dxa"/>
          </w:tblCellMar>
        </w:tblPrEx>
        <w:trPr>
          <w:trHeight w:val="454" w:hRule="atLeast"/>
        </w:trPr>
        <w:tc>
          <w:tcPr>
            <w:tcW w:w="5000" w:type="pct"/>
            <w:gridSpan w:val="8"/>
            <w:tcBorders>
              <w:top w:val="nil"/>
              <w:left w:val="nil"/>
              <w:bottom w:val="nil"/>
              <w:right w:val="nil"/>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湖北省畜禽标识发货签收单</w:t>
            </w:r>
          </w:p>
        </w:tc>
      </w:tr>
      <w:tr>
        <w:tblPrEx>
          <w:tblCellMar>
            <w:top w:w="0" w:type="dxa"/>
            <w:left w:w="108" w:type="dxa"/>
            <w:bottom w:w="0" w:type="dxa"/>
            <w:right w:w="108" w:type="dxa"/>
          </w:tblCellMar>
        </w:tblPrEx>
        <w:trPr>
          <w:trHeight w:val="454" w:hRule="atLeast"/>
        </w:trPr>
        <w:tc>
          <w:tcPr>
            <w:tcW w:w="3525" w:type="pct"/>
            <w:gridSpan w:val="6"/>
            <w:tcBorders>
              <w:top w:val="nil"/>
              <w:left w:val="nil"/>
              <w:bottom w:val="nil"/>
              <w:right w:val="nil"/>
            </w:tcBorders>
            <w:noWrap/>
            <w:vAlign w:val="center"/>
          </w:tcPr>
          <w:p>
            <w:pPr>
              <w:widowControl/>
              <w:rPr>
                <w:rFonts w:ascii="宋体" w:hAnsi="宋体" w:cs="宋体"/>
                <w:b/>
                <w:bCs/>
                <w:kern w:val="0"/>
                <w:sz w:val="21"/>
                <w:szCs w:val="21"/>
              </w:rPr>
            </w:pPr>
            <w:r>
              <w:rPr>
                <w:rFonts w:hint="eastAsia" w:ascii="宋体" w:hAnsi="宋体" w:cs="宋体"/>
                <w:b/>
                <w:bCs/>
                <w:kern w:val="0"/>
                <w:sz w:val="21"/>
                <w:szCs w:val="21"/>
              </w:rPr>
              <w:t>中标单位：（盖章）</w:t>
            </w:r>
          </w:p>
        </w:tc>
        <w:tc>
          <w:tcPr>
            <w:tcW w:w="738" w:type="pct"/>
            <w:tcBorders>
              <w:top w:val="nil"/>
              <w:left w:val="nil"/>
              <w:bottom w:val="nil"/>
              <w:right w:val="nil"/>
            </w:tcBorders>
            <w:noWrap/>
            <w:vAlign w:val="center"/>
          </w:tcPr>
          <w:p>
            <w:pPr>
              <w:widowControl/>
              <w:jc w:val="left"/>
              <w:rPr>
                <w:rFonts w:ascii="宋体" w:hAnsi="宋体" w:cs="宋体"/>
                <w:kern w:val="0"/>
                <w:sz w:val="21"/>
                <w:szCs w:val="21"/>
              </w:rPr>
            </w:pPr>
          </w:p>
        </w:tc>
        <w:tc>
          <w:tcPr>
            <w:tcW w:w="738" w:type="pct"/>
            <w:tcBorders>
              <w:top w:val="nil"/>
              <w:left w:val="nil"/>
              <w:bottom w:val="nil"/>
              <w:right w:val="nil"/>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地址</w:t>
            </w:r>
          </w:p>
        </w:tc>
        <w:tc>
          <w:tcPr>
            <w:tcW w:w="2184"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1"/>
                <w:szCs w:val="21"/>
              </w:rPr>
            </w:pPr>
          </w:p>
        </w:tc>
        <w:tc>
          <w:tcPr>
            <w:tcW w:w="575"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发货时间</w:t>
            </w:r>
          </w:p>
        </w:tc>
        <w:tc>
          <w:tcPr>
            <w:tcW w:w="1475" w:type="pct"/>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联系人</w:t>
            </w:r>
          </w:p>
        </w:tc>
        <w:tc>
          <w:tcPr>
            <w:tcW w:w="728"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709"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联系电话</w:t>
            </w:r>
          </w:p>
        </w:tc>
        <w:tc>
          <w:tcPr>
            <w:tcW w:w="74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575"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传真</w:t>
            </w:r>
          </w:p>
        </w:tc>
        <w:tc>
          <w:tcPr>
            <w:tcW w:w="1475" w:type="pct"/>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收货单位</w:t>
            </w:r>
          </w:p>
        </w:tc>
        <w:tc>
          <w:tcPr>
            <w:tcW w:w="4234" w:type="pct"/>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收货联系人</w:t>
            </w:r>
          </w:p>
        </w:tc>
        <w:tc>
          <w:tcPr>
            <w:tcW w:w="728"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709"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联系电话</w:t>
            </w:r>
          </w:p>
        </w:tc>
        <w:tc>
          <w:tcPr>
            <w:tcW w:w="74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575"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计划下达时间</w:t>
            </w:r>
          </w:p>
        </w:tc>
        <w:tc>
          <w:tcPr>
            <w:tcW w:w="1475" w:type="pct"/>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发货清单</w:t>
            </w:r>
          </w:p>
        </w:tc>
        <w:tc>
          <w:tcPr>
            <w:tcW w:w="508" w:type="pct"/>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标识种类</w:t>
            </w:r>
          </w:p>
        </w:tc>
        <w:tc>
          <w:tcPr>
            <w:tcW w:w="728"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任务号</w:t>
            </w:r>
          </w:p>
        </w:tc>
        <w:tc>
          <w:tcPr>
            <w:tcW w:w="709" w:type="pct"/>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任务量（套）</w:t>
            </w:r>
          </w:p>
        </w:tc>
        <w:tc>
          <w:tcPr>
            <w:tcW w:w="747" w:type="pct"/>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发货量（套）</w:t>
            </w:r>
          </w:p>
        </w:tc>
        <w:tc>
          <w:tcPr>
            <w:tcW w:w="575" w:type="pct"/>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件数（箱）</w:t>
            </w:r>
          </w:p>
        </w:tc>
        <w:tc>
          <w:tcPr>
            <w:tcW w:w="1475"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标识号段起止码</w:t>
            </w: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50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2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7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5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1475" w:type="pct"/>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50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2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7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5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1475" w:type="pct"/>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50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2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7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5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1475" w:type="pct"/>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50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2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7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5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1475" w:type="pct"/>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50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28"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7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7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5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p>
        </w:tc>
        <w:tc>
          <w:tcPr>
            <w:tcW w:w="1475" w:type="pct"/>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1236" w:type="pct"/>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耳钳（把）</w:t>
            </w:r>
          </w:p>
        </w:tc>
        <w:tc>
          <w:tcPr>
            <w:tcW w:w="709"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1322"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耳针（枚）</w:t>
            </w:r>
          </w:p>
        </w:tc>
        <w:tc>
          <w:tcPr>
            <w:tcW w:w="1475" w:type="pct"/>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产品验    收    项    目</w:t>
            </w:r>
          </w:p>
        </w:tc>
        <w:tc>
          <w:tcPr>
            <w:tcW w:w="3266" w:type="pct"/>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具体内容</w:t>
            </w: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验收结果</w:t>
            </w:r>
          </w:p>
        </w:tc>
        <w:tc>
          <w:tcPr>
            <w:tcW w:w="738"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3266" w:type="pct"/>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发货单位是否提前告知发/到货时间</w:t>
            </w: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3266" w:type="pct"/>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是否有发货清单</w:t>
            </w: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3266" w:type="pct"/>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标识编码是否相符</w:t>
            </w: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3266" w:type="pct"/>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运达的标识实物种类、件数、实际数量等是否与所出示的发货清单填写一致</w:t>
            </w:r>
          </w:p>
        </w:tc>
        <w:tc>
          <w:tcPr>
            <w:tcW w:w="738"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738"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3266" w:type="pct"/>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产品外观是否完整（外箱和内包装有无破损等情况）。</w:t>
            </w: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2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p>
        </w:tc>
        <w:tc>
          <w:tcPr>
            <w:tcW w:w="3266" w:type="pct"/>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内包装标识数量是否符合规定的要求。</w:t>
            </w: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738" w:type="pct"/>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验收结论：</w:t>
            </w:r>
          </w:p>
        </w:tc>
        <w:tc>
          <w:tcPr>
            <w:tcW w:w="4234" w:type="pct"/>
            <w:gridSpan w:val="6"/>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5000" w:type="pct"/>
            <w:gridSpan w:val="8"/>
            <w:tcBorders>
              <w:top w:val="single" w:color="auto" w:sz="4" w:space="0"/>
              <w:left w:val="nil"/>
              <w:bottom w:val="nil"/>
              <w:right w:val="nil"/>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说明：1、本单一式三份，一份收货方留存，一份发货方留存，一份由发货方交</w:t>
            </w:r>
            <w:r>
              <w:rPr>
                <w:rFonts w:hint="eastAsia" w:ascii="宋体" w:hAnsi="宋体" w:cs="宋体"/>
                <w:kern w:val="0"/>
                <w:sz w:val="21"/>
                <w:szCs w:val="21"/>
                <w:lang w:val="en-US" w:eastAsia="zh-CN"/>
              </w:rPr>
              <w:t>湖北</w:t>
            </w:r>
            <w:r>
              <w:rPr>
                <w:rFonts w:hint="eastAsia" w:ascii="宋体" w:hAnsi="宋体" w:cs="宋体"/>
                <w:kern w:val="0"/>
                <w:sz w:val="21"/>
                <w:szCs w:val="21"/>
              </w:rPr>
              <w:t>省</w:t>
            </w:r>
            <w:r>
              <w:rPr>
                <w:rFonts w:hint="eastAsia" w:ascii="宋体" w:hAnsi="宋体" w:cs="宋体"/>
                <w:kern w:val="0"/>
                <w:sz w:val="21"/>
                <w:szCs w:val="21"/>
                <w:lang w:val="en-US" w:eastAsia="zh-CN"/>
              </w:rPr>
              <w:t>农业事业发展中心</w:t>
            </w:r>
            <w:r>
              <w:rPr>
                <w:rFonts w:hint="eastAsia" w:ascii="宋体" w:hAnsi="宋体" w:cs="宋体"/>
                <w:kern w:val="0"/>
                <w:sz w:val="21"/>
                <w:szCs w:val="21"/>
              </w:rPr>
              <w:t>；</w:t>
            </w:r>
          </w:p>
        </w:tc>
      </w:tr>
      <w:tr>
        <w:tblPrEx>
          <w:tblCellMar>
            <w:top w:w="0" w:type="dxa"/>
            <w:left w:w="108" w:type="dxa"/>
            <w:bottom w:w="0" w:type="dxa"/>
            <w:right w:w="108" w:type="dxa"/>
          </w:tblCellMar>
        </w:tblPrEx>
        <w:trPr>
          <w:trHeight w:val="454" w:hRule="atLeast"/>
        </w:trPr>
        <w:tc>
          <w:tcPr>
            <w:tcW w:w="5000" w:type="pct"/>
            <w:gridSpan w:val="8"/>
            <w:tcBorders>
              <w:top w:val="nil"/>
              <w:left w:val="nil"/>
              <w:bottom w:val="nil"/>
              <w:right w:val="nil"/>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2、验收结果“是”请打√，否请打×，两人验收合格签字后，方能入库；</w:t>
            </w:r>
          </w:p>
        </w:tc>
      </w:tr>
      <w:tr>
        <w:tblPrEx>
          <w:tblCellMar>
            <w:top w:w="0" w:type="dxa"/>
            <w:left w:w="108" w:type="dxa"/>
            <w:bottom w:w="0" w:type="dxa"/>
            <w:right w:w="108" w:type="dxa"/>
          </w:tblCellMar>
        </w:tblPrEx>
        <w:trPr>
          <w:trHeight w:val="454" w:hRule="atLeast"/>
        </w:trPr>
        <w:tc>
          <w:tcPr>
            <w:tcW w:w="5000" w:type="pct"/>
            <w:gridSpan w:val="8"/>
            <w:tcBorders>
              <w:top w:val="nil"/>
              <w:left w:val="nil"/>
              <w:bottom w:val="nil"/>
              <w:right w:val="nil"/>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3、验收结论为对此批实物的总体评价，如发现实物与清单不符，请在此处注明。</w:t>
            </w:r>
          </w:p>
        </w:tc>
      </w:tr>
      <w:tr>
        <w:tblPrEx>
          <w:tblCellMar>
            <w:top w:w="0" w:type="dxa"/>
            <w:left w:w="108" w:type="dxa"/>
            <w:bottom w:w="0" w:type="dxa"/>
            <w:right w:w="108" w:type="dxa"/>
          </w:tblCellMar>
        </w:tblPrEx>
        <w:trPr>
          <w:trHeight w:val="454" w:hRule="atLeast"/>
        </w:trPr>
        <w:tc>
          <w:tcPr>
            <w:tcW w:w="259" w:type="pct"/>
            <w:tcBorders>
              <w:top w:val="nil"/>
              <w:left w:val="nil"/>
              <w:bottom w:val="nil"/>
              <w:right w:val="nil"/>
            </w:tcBorders>
            <w:noWrap/>
            <w:vAlign w:val="center"/>
          </w:tcPr>
          <w:p>
            <w:pPr>
              <w:widowControl/>
              <w:jc w:val="left"/>
              <w:rPr>
                <w:rFonts w:ascii="宋体" w:hAnsi="宋体" w:cs="宋体"/>
                <w:kern w:val="0"/>
                <w:sz w:val="21"/>
                <w:szCs w:val="21"/>
              </w:rPr>
            </w:pPr>
          </w:p>
        </w:tc>
        <w:tc>
          <w:tcPr>
            <w:tcW w:w="508" w:type="pct"/>
            <w:tcBorders>
              <w:top w:val="nil"/>
              <w:left w:val="nil"/>
              <w:bottom w:val="nil"/>
              <w:right w:val="nil"/>
            </w:tcBorders>
            <w:noWrap/>
            <w:vAlign w:val="center"/>
          </w:tcPr>
          <w:p>
            <w:pPr>
              <w:widowControl/>
              <w:jc w:val="left"/>
              <w:rPr>
                <w:rFonts w:ascii="宋体" w:hAnsi="宋体" w:cs="宋体"/>
                <w:kern w:val="0"/>
                <w:sz w:val="21"/>
                <w:szCs w:val="21"/>
              </w:rPr>
            </w:pPr>
          </w:p>
        </w:tc>
        <w:tc>
          <w:tcPr>
            <w:tcW w:w="728" w:type="pct"/>
            <w:tcBorders>
              <w:top w:val="nil"/>
              <w:left w:val="nil"/>
              <w:bottom w:val="nil"/>
              <w:right w:val="nil"/>
            </w:tcBorders>
            <w:noWrap/>
            <w:vAlign w:val="center"/>
          </w:tcPr>
          <w:p>
            <w:pPr>
              <w:widowControl/>
              <w:jc w:val="left"/>
              <w:rPr>
                <w:rFonts w:ascii="宋体" w:hAnsi="宋体" w:cs="宋体"/>
                <w:kern w:val="0"/>
                <w:sz w:val="21"/>
                <w:szCs w:val="21"/>
              </w:rPr>
            </w:pPr>
          </w:p>
        </w:tc>
        <w:tc>
          <w:tcPr>
            <w:tcW w:w="709" w:type="pct"/>
            <w:tcBorders>
              <w:top w:val="nil"/>
              <w:left w:val="nil"/>
              <w:bottom w:val="nil"/>
              <w:right w:val="nil"/>
            </w:tcBorders>
            <w:noWrap/>
            <w:vAlign w:val="center"/>
          </w:tcPr>
          <w:p>
            <w:pPr>
              <w:widowControl/>
              <w:jc w:val="left"/>
              <w:rPr>
                <w:rFonts w:ascii="宋体" w:hAnsi="宋体" w:cs="宋体"/>
                <w:kern w:val="0"/>
                <w:sz w:val="21"/>
                <w:szCs w:val="21"/>
              </w:rPr>
            </w:pPr>
          </w:p>
        </w:tc>
        <w:tc>
          <w:tcPr>
            <w:tcW w:w="747" w:type="pct"/>
            <w:tcBorders>
              <w:top w:val="nil"/>
              <w:left w:val="nil"/>
              <w:bottom w:val="nil"/>
              <w:right w:val="nil"/>
            </w:tcBorders>
            <w:noWrap/>
            <w:vAlign w:val="center"/>
          </w:tcPr>
          <w:p>
            <w:pPr>
              <w:widowControl/>
              <w:jc w:val="left"/>
              <w:rPr>
                <w:rFonts w:ascii="宋体" w:hAnsi="宋体" w:cs="宋体"/>
                <w:kern w:val="0"/>
                <w:sz w:val="21"/>
                <w:szCs w:val="21"/>
              </w:rPr>
            </w:pPr>
          </w:p>
        </w:tc>
        <w:tc>
          <w:tcPr>
            <w:tcW w:w="575" w:type="pct"/>
            <w:tcBorders>
              <w:top w:val="nil"/>
              <w:left w:val="nil"/>
              <w:bottom w:val="nil"/>
              <w:right w:val="nil"/>
            </w:tcBorders>
            <w:noWrap/>
            <w:vAlign w:val="center"/>
          </w:tcPr>
          <w:p>
            <w:pPr>
              <w:widowControl/>
              <w:jc w:val="left"/>
              <w:rPr>
                <w:rFonts w:ascii="宋体" w:hAnsi="宋体" w:cs="宋体"/>
                <w:kern w:val="0"/>
                <w:sz w:val="21"/>
                <w:szCs w:val="21"/>
              </w:rPr>
            </w:pPr>
          </w:p>
        </w:tc>
        <w:tc>
          <w:tcPr>
            <w:tcW w:w="738" w:type="pct"/>
            <w:tcBorders>
              <w:top w:val="nil"/>
              <w:left w:val="nil"/>
              <w:bottom w:val="nil"/>
              <w:right w:val="nil"/>
            </w:tcBorders>
            <w:noWrap/>
            <w:vAlign w:val="center"/>
          </w:tcPr>
          <w:p>
            <w:pPr>
              <w:widowControl/>
              <w:jc w:val="left"/>
              <w:rPr>
                <w:rFonts w:ascii="宋体" w:hAnsi="宋体" w:cs="宋体"/>
                <w:kern w:val="0"/>
                <w:sz w:val="21"/>
                <w:szCs w:val="21"/>
              </w:rPr>
            </w:pPr>
          </w:p>
        </w:tc>
        <w:tc>
          <w:tcPr>
            <w:tcW w:w="738" w:type="pct"/>
            <w:tcBorders>
              <w:top w:val="nil"/>
              <w:left w:val="nil"/>
              <w:bottom w:val="nil"/>
              <w:right w:val="nil"/>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54" w:hRule="atLeast"/>
        </w:trPr>
        <w:tc>
          <w:tcPr>
            <w:tcW w:w="5000" w:type="pct"/>
            <w:gridSpan w:val="8"/>
            <w:tcBorders>
              <w:top w:val="nil"/>
              <w:left w:val="nil"/>
              <w:bottom w:val="nil"/>
              <w:right w:val="nil"/>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验收人（签字）：                  签收单位（盖章）：</w:t>
            </w:r>
          </w:p>
        </w:tc>
      </w:tr>
      <w:tr>
        <w:tblPrEx>
          <w:tblCellMar>
            <w:top w:w="0" w:type="dxa"/>
            <w:left w:w="108" w:type="dxa"/>
            <w:bottom w:w="0" w:type="dxa"/>
            <w:right w:w="108" w:type="dxa"/>
          </w:tblCellMar>
        </w:tblPrEx>
        <w:trPr>
          <w:trHeight w:val="454" w:hRule="atLeast"/>
        </w:trPr>
        <w:tc>
          <w:tcPr>
            <w:tcW w:w="5000" w:type="pct"/>
            <w:gridSpan w:val="8"/>
            <w:tcBorders>
              <w:top w:val="nil"/>
              <w:left w:val="nil"/>
              <w:bottom w:val="nil"/>
              <w:right w:val="nil"/>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负责人（签字）：                  签收时间（验收人填写）：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8"/>
        <w:rFonts w:ascii="宋体" w:hAnsi="宋体"/>
        <w:sz w:val="21"/>
        <w:szCs w:val="21"/>
      </w:rPr>
    </w:pPr>
    <w:r>
      <w:rPr>
        <w:rFonts w:ascii="宋体" w:hAnsi="宋体"/>
        <w:sz w:val="21"/>
        <w:szCs w:val="21"/>
      </w:rPr>
      <w:fldChar w:fldCharType="begin"/>
    </w:r>
    <w:r>
      <w:rPr>
        <w:rStyle w:val="8"/>
        <w:rFonts w:ascii="宋体" w:hAnsi="宋体"/>
        <w:sz w:val="21"/>
        <w:szCs w:val="21"/>
      </w:rPr>
      <w:instrText xml:space="preserve">PAGE  </w:instrText>
    </w:r>
    <w:r>
      <w:rPr>
        <w:rFonts w:ascii="宋体" w:hAnsi="宋体"/>
        <w:sz w:val="21"/>
        <w:szCs w:val="21"/>
      </w:rPr>
      <w:fldChar w:fldCharType="separate"/>
    </w:r>
    <w:r>
      <w:rPr>
        <w:rStyle w:val="8"/>
        <w:rFonts w:ascii="宋体" w:hAnsi="宋体"/>
        <w:sz w:val="21"/>
        <w:szCs w:val="21"/>
      </w:rPr>
      <w:t>23</w:t>
    </w:r>
    <w:r>
      <w:rPr>
        <w:rFonts w:ascii="宋体" w:hAnsi="宋体"/>
        <w:sz w:val="21"/>
        <w:szCs w:val="21"/>
      </w:rPr>
      <w:fldChar w:fldCharType="end"/>
    </w:r>
  </w:p>
  <w:p>
    <w:pPr>
      <w:pBdr>
        <w:top w:val="single" w:color="auto" w:sz="4" w:space="1"/>
      </w:pBdr>
      <w:adjustRightInd w:val="0"/>
      <w:snapToGrid w:val="0"/>
      <w:rPr>
        <w:rFonts w:hint="eastAsia"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4"/>
      <w:rPr>
        <w:rStyle w:val="8"/>
      </w:rPr>
    </w:pPr>
    <w:r>
      <w:fldChar w:fldCharType="begin"/>
    </w:r>
    <w:r>
      <w:rPr>
        <w:rStyle w:val="8"/>
      </w:rPr>
      <w:instrText xml:space="preserve">PAGE  </w:instrText>
    </w:r>
    <w:r>
      <w:fldChar w:fldCharType="separate"/>
    </w:r>
    <w:r>
      <w:rPr>
        <w:rStyle w:val="8"/>
      </w:rPr>
      <w:t>32</w:t>
    </w:r>
    <w:r>
      <w:fldChar w:fldCharType="end"/>
    </w:r>
  </w:p>
  <w:p>
    <w:pPr>
      <w:pStyle w:val="4"/>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4"/>
      <w:rPr>
        <w:rStyle w:val="8"/>
      </w:rPr>
    </w:pPr>
    <w:r>
      <w:fldChar w:fldCharType="begin"/>
    </w:r>
    <w:r>
      <w:rPr>
        <w:rStyle w:val="8"/>
      </w:rPr>
      <w:instrText xml:space="preserve">PAGE  </w:instrText>
    </w:r>
    <w:r>
      <w:fldChar w:fldCharType="end"/>
    </w:r>
  </w:p>
  <w:p>
    <w:pPr>
      <w:pStyle w:val="4"/>
      <w:ind w:firstLine="36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63109"/>
    <w:rsid w:val="56F6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6"/>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2022-01-29T02:19:00Z</dcterms:created>
  <dc:creator>郑建伟</dc:creator>
  <cp:lastModifiedBy>郑建伟</cp:lastModifiedBy>
  <dcterms:modified xsi:type="dcterms:W3CDTF">2022-01-29T02:20:32Z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CA2ADE2800E54BA481E4E16AC1E048E7</vt:lpwstr>
  </property>
</Properties>
</file>